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47" w:rsidRDefault="008C3447" w:rsidP="008C3447">
      <w:pPr>
        <w:ind w:firstLine="391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Приложение 3</w:t>
      </w:r>
    </w:p>
    <w:p w:rsidR="008C3447" w:rsidRDefault="008C3447" w:rsidP="008C3447">
      <w:pPr>
        <w:tabs>
          <w:tab w:val="left" w:pos="6840"/>
          <w:tab w:val="right" w:pos="10206"/>
        </w:tabs>
        <w:ind w:firstLine="391"/>
        <w:jc w:val="right"/>
        <w:rPr>
          <w:bCs/>
          <w:sz w:val="24"/>
          <w:szCs w:val="24"/>
        </w:rPr>
      </w:pPr>
      <w:bookmarkStart w:id="0" w:name="_GoBack"/>
      <w:bookmarkEnd w:id="0"/>
      <w:r>
        <w:rPr>
          <w:bCs/>
          <w:sz w:val="24"/>
          <w:szCs w:val="24"/>
        </w:rPr>
        <w:t>к приказу ректора РГРТУ</w:t>
      </w:r>
    </w:p>
    <w:p w:rsidR="008C3447" w:rsidRDefault="008C3447" w:rsidP="008C3447">
      <w:pPr>
        <w:spacing w:before="120"/>
        <w:ind w:firstLine="391"/>
        <w:jc w:val="center"/>
        <w:rPr>
          <w:rFonts w:ascii="PT Astra Serif" w:hAnsi="PT Astra Serif"/>
          <w:b/>
          <w:color w:val="000000"/>
          <w:sz w:val="32"/>
          <w:u w:val="single"/>
        </w:rPr>
      </w:pPr>
      <w:r>
        <w:rPr>
          <w:rFonts w:ascii="PT Astra Serif" w:hAnsi="PT Astra Serif"/>
          <w:b/>
          <w:color w:val="000000"/>
          <w:sz w:val="32"/>
          <w:u w:val="single"/>
        </w:rPr>
        <w:t>Требования к оформлению тезисов докладов</w:t>
      </w:r>
    </w:p>
    <w:p w:rsidR="008C3447" w:rsidRDefault="008C3447" w:rsidP="008C3447">
      <w:pPr>
        <w:spacing w:before="120"/>
        <w:ind w:firstLine="391"/>
        <w:jc w:val="center"/>
        <w:rPr>
          <w:rFonts w:ascii="PT Astra Serif" w:hAnsi="PT Astra Serif"/>
          <w:b/>
          <w:color w:val="000000"/>
          <w:sz w:val="32"/>
          <w:u w:val="single"/>
        </w:rPr>
      </w:pPr>
      <w:r>
        <w:rPr>
          <w:rFonts w:ascii="PT Astra Serif" w:hAnsi="PT Astra Serif"/>
          <w:b/>
          <w:color w:val="000000"/>
          <w:sz w:val="32"/>
          <w:u w:val="single"/>
        </w:rPr>
        <w:t>73-й СНТК и 12-й МНТК</w:t>
      </w:r>
    </w:p>
    <w:p w:rsidR="008C3447" w:rsidRDefault="008C3447" w:rsidP="008C3447">
      <w:pPr>
        <w:spacing w:before="120"/>
        <w:ind w:firstLine="391"/>
        <w:jc w:val="center"/>
        <w:rPr>
          <w:rFonts w:ascii="PT Astra Serif" w:hAnsi="PT Astra Serif"/>
          <w:b/>
          <w:color w:val="000000"/>
          <w:sz w:val="28"/>
          <w:u w:val="single"/>
        </w:rPr>
      </w:pPr>
    </w:p>
    <w:p w:rsidR="008C3447" w:rsidRDefault="008C3447" w:rsidP="008C3447">
      <w:pPr>
        <w:ind w:firstLine="709"/>
        <w:jc w:val="both"/>
        <w:rPr>
          <w:rFonts w:ascii="PT Astra Serif" w:hAnsi="PT Astra Serif"/>
          <w:color w:val="000000"/>
          <w:sz w:val="28"/>
          <w:u w:val="single"/>
        </w:rPr>
      </w:pPr>
      <w:r>
        <w:rPr>
          <w:rFonts w:ascii="PT Astra Serif" w:hAnsi="PT Astra Serif"/>
          <w:color w:val="000000"/>
          <w:sz w:val="28"/>
        </w:rPr>
        <w:t xml:space="preserve">Тезисы доклада объемом 1 страница должны быть представлены в виде </w:t>
      </w:r>
      <w:r w:rsidR="00930439">
        <w:rPr>
          <w:rFonts w:ascii="PT Astra Serif" w:hAnsi="PT Astra Serif"/>
          <w:color w:val="000000"/>
          <w:sz w:val="28"/>
        </w:rPr>
        <w:t xml:space="preserve">текстового </w:t>
      </w:r>
      <w:r>
        <w:rPr>
          <w:rFonts w:ascii="PT Astra Serif" w:hAnsi="PT Astra Serif"/>
          <w:color w:val="000000"/>
          <w:sz w:val="28"/>
        </w:rPr>
        <w:t xml:space="preserve">документа </w:t>
      </w:r>
      <w:r w:rsidR="00A84FB3" w:rsidRPr="003A7A75">
        <w:rPr>
          <w:rFonts w:ascii="PT Astra Serif" w:hAnsi="PT Astra Serif"/>
          <w:i/>
          <w:color w:val="000000"/>
          <w:sz w:val="28"/>
          <w:lang w:val="en-US"/>
        </w:rPr>
        <w:t>word</w:t>
      </w:r>
      <w:r w:rsidR="00A84FB3" w:rsidRPr="00A84FB3">
        <w:rPr>
          <w:rFonts w:ascii="PT Astra Serif" w:hAnsi="PT Astra Serif"/>
          <w:color w:val="000000"/>
          <w:sz w:val="28"/>
        </w:rPr>
        <w:t xml:space="preserve"> </w:t>
      </w:r>
      <w:r w:rsidR="00930439">
        <w:rPr>
          <w:rFonts w:ascii="PT Astra Serif" w:hAnsi="PT Astra Serif"/>
          <w:color w:val="000000"/>
          <w:sz w:val="28"/>
        </w:rPr>
        <w:t>на листе формата А</w:t>
      </w:r>
      <w:proofErr w:type="gramStart"/>
      <w:r w:rsidR="00930439">
        <w:rPr>
          <w:rFonts w:ascii="PT Astra Serif" w:hAnsi="PT Astra Serif"/>
          <w:color w:val="000000"/>
          <w:sz w:val="28"/>
        </w:rPr>
        <w:t>4</w:t>
      </w:r>
      <w:proofErr w:type="gramEnd"/>
      <w:r w:rsidR="00930439">
        <w:rPr>
          <w:rFonts w:ascii="PT Astra Serif" w:hAnsi="PT Astra Serif"/>
          <w:color w:val="000000"/>
          <w:sz w:val="28"/>
        </w:rPr>
        <w:t xml:space="preserve"> с полями по 20 мм со всех сторон</w:t>
      </w:r>
      <w:r w:rsidR="00A84FB3">
        <w:rPr>
          <w:rFonts w:ascii="PT Astra Serif" w:hAnsi="PT Astra Serif"/>
          <w:color w:val="000000"/>
          <w:sz w:val="28"/>
        </w:rPr>
        <w:t>,</w:t>
      </w:r>
      <w:r w:rsidR="00930439">
        <w:rPr>
          <w:rFonts w:ascii="PT Astra Serif" w:hAnsi="PT Astra Serif"/>
          <w:color w:val="000000"/>
          <w:sz w:val="28"/>
        </w:rPr>
        <w:t xml:space="preserve"> шрифт </w:t>
      </w:r>
      <w:r w:rsidR="00930439">
        <w:rPr>
          <w:rFonts w:ascii="XO Tahion" w:hAnsi="XO Tahion"/>
          <w:b/>
          <w:color w:val="000000"/>
          <w:sz w:val="24"/>
        </w:rPr>
        <w:t xml:space="preserve">XO </w:t>
      </w:r>
      <w:proofErr w:type="spellStart"/>
      <w:r w:rsidR="00930439">
        <w:rPr>
          <w:rFonts w:ascii="XO Tahion" w:hAnsi="XO Tahion"/>
          <w:b/>
          <w:color w:val="000000"/>
          <w:sz w:val="24"/>
        </w:rPr>
        <w:t>Tahion</w:t>
      </w:r>
      <w:proofErr w:type="spellEnd"/>
      <w:r w:rsidR="00930439">
        <w:rPr>
          <w:rFonts w:ascii="XO Tahion" w:hAnsi="XO Tahion"/>
          <w:b/>
          <w:color w:val="000000"/>
          <w:sz w:val="24"/>
        </w:rPr>
        <w:t xml:space="preserve">. </w:t>
      </w:r>
      <w:r w:rsidR="00930439">
        <w:rPr>
          <w:rFonts w:ascii="PT Astra Serif" w:hAnsi="PT Astra Serif"/>
          <w:color w:val="000000"/>
          <w:sz w:val="28"/>
        </w:rPr>
        <w:t xml:space="preserve"> </w:t>
      </w:r>
    </w:p>
    <w:p w:rsidR="008C3447" w:rsidRDefault="008C3447" w:rsidP="008C3447">
      <w:pPr>
        <w:ind w:firstLine="709"/>
        <w:jc w:val="both"/>
        <w:rPr>
          <w:rFonts w:ascii="PT Astra Serif" w:hAnsi="PT Astra Serif"/>
          <w:color w:val="000000"/>
          <w:sz w:val="28"/>
          <w:u w:val="single"/>
        </w:rPr>
      </w:pPr>
      <w:proofErr w:type="gramStart"/>
      <w:r>
        <w:rPr>
          <w:rFonts w:ascii="PT Astra Serif" w:hAnsi="PT Astra Serif"/>
          <w:color w:val="000000"/>
          <w:sz w:val="28"/>
        </w:rPr>
        <w:t>Размер шрифта – 12, текст печатается через 1 интервал и должен быть выровнен по правой и левой сторонам документа.</w:t>
      </w:r>
      <w:proofErr w:type="gramEnd"/>
      <w:r>
        <w:rPr>
          <w:rFonts w:ascii="PT Astra Serif" w:hAnsi="PT Astra Serif"/>
          <w:color w:val="000000"/>
          <w:sz w:val="28"/>
        </w:rPr>
        <w:t xml:space="preserve"> Красная строка 1,2 см. Автоматическая расстановка переносов. Формулы подготавливаются с применением </w:t>
      </w:r>
      <w:r w:rsidR="00A84FB3">
        <w:rPr>
          <w:rFonts w:ascii="PT Astra Serif" w:hAnsi="PT Astra Serif"/>
          <w:color w:val="000000"/>
          <w:sz w:val="28"/>
        </w:rPr>
        <w:t>встроенного редактора формул</w:t>
      </w:r>
      <w:r>
        <w:rPr>
          <w:rFonts w:ascii="PT Astra Serif" w:hAnsi="PT Astra Serif"/>
          <w:color w:val="000000"/>
          <w:sz w:val="28"/>
        </w:rPr>
        <w:t xml:space="preserve">, рисунки в формате BMP или JPEG, с разрешением 200х200 </w:t>
      </w:r>
      <w:proofErr w:type="spellStart"/>
      <w:r>
        <w:rPr>
          <w:rFonts w:ascii="PT Astra Serif" w:hAnsi="PT Astra Serif"/>
          <w:color w:val="000000"/>
          <w:sz w:val="28"/>
        </w:rPr>
        <w:t>dpi</w:t>
      </w:r>
      <w:proofErr w:type="spellEnd"/>
      <w:r>
        <w:rPr>
          <w:rFonts w:ascii="PT Astra Serif" w:hAnsi="PT Astra Serif"/>
          <w:color w:val="000000"/>
          <w:sz w:val="28"/>
        </w:rPr>
        <w:t xml:space="preserve">, подрисуночная подпись не должна быть частью рисунка. Количество формул и рисунков должно быть  </w:t>
      </w:r>
      <w:r>
        <w:rPr>
          <w:rFonts w:ascii="PT Astra Serif" w:hAnsi="PT Astra Serif"/>
          <w:b/>
          <w:color w:val="000000"/>
          <w:sz w:val="28"/>
          <w:u w:val="single"/>
        </w:rPr>
        <w:t>минимальным.</w:t>
      </w:r>
    </w:p>
    <w:p w:rsidR="008C3447" w:rsidRDefault="008C3447" w:rsidP="008C3447">
      <w:pPr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Тезисы доклада должны быть оформлены в следующем порядке: </w:t>
      </w:r>
    </w:p>
    <w:p w:rsidR="00A84FB3" w:rsidRDefault="008C3447" w:rsidP="008C3447">
      <w:pPr>
        <w:jc w:val="both"/>
        <w:rPr>
          <w:rFonts w:ascii="PT Astra Serif" w:hAnsi="PT Astra Serif"/>
          <w:color w:val="000000"/>
          <w:sz w:val="28"/>
        </w:rPr>
      </w:pPr>
      <w:proofErr w:type="gramStart"/>
      <w:r>
        <w:rPr>
          <w:rFonts w:ascii="PT Astra Serif" w:hAnsi="PT Astra Serif"/>
          <w:color w:val="000000"/>
          <w:sz w:val="28"/>
        </w:rPr>
        <w:t>название доклада прописными буквами по центру, шрифт – полужирный; следующая  строка - авторы (</w:t>
      </w:r>
      <w:r>
        <w:rPr>
          <w:rFonts w:ascii="PT Astra Serif" w:hAnsi="PT Astra Serif"/>
          <w:color w:val="000000"/>
          <w:sz w:val="28"/>
          <w:u w:val="single"/>
        </w:rPr>
        <w:t>инициалы перед фамилией!</w:t>
      </w:r>
      <w:r>
        <w:rPr>
          <w:rFonts w:ascii="PT Astra Serif" w:hAnsi="PT Astra Serif"/>
          <w:color w:val="000000"/>
          <w:sz w:val="28"/>
        </w:rPr>
        <w:t xml:space="preserve">) по центру; следующая строка – научный руководитель (Ф.И.О., ученая степень, ученое звание) по центру;  далее через одну строку текст доклада. </w:t>
      </w:r>
      <w:proofErr w:type="gramEnd"/>
      <w:r w:rsidR="00A84FB3">
        <w:rPr>
          <w:rFonts w:ascii="PT Astra Serif" w:hAnsi="PT Astra Serif"/>
          <w:color w:val="000000"/>
          <w:sz w:val="28"/>
        </w:rPr>
        <w:t xml:space="preserve">Сокращения ученой степени – </w:t>
      </w:r>
      <w:r w:rsidR="00A84FB3" w:rsidRPr="00A84FB3">
        <w:rPr>
          <w:rFonts w:ascii="PT Astra Serif" w:hAnsi="PT Astra Serif"/>
          <w:b/>
          <w:color w:val="000000"/>
          <w:sz w:val="28"/>
        </w:rPr>
        <w:t>д-р</w:t>
      </w:r>
      <w:r w:rsidR="00A84FB3">
        <w:rPr>
          <w:rFonts w:ascii="PT Astra Serif" w:hAnsi="PT Astra Serif"/>
          <w:color w:val="000000"/>
          <w:sz w:val="28"/>
        </w:rPr>
        <w:t xml:space="preserve">, </w:t>
      </w:r>
      <w:r w:rsidR="00A84FB3" w:rsidRPr="00A84FB3">
        <w:rPr>
          <w:rFonts w:ascii="PT Astra Serif" w:hAnsi="PT Astra Serif"/>
          <w:b/>
          <w:color w:val="000000"/>
          <w:sz w:val="28"/>
        </w:rPr>
        <w:t>канд.</w:t>
      </w:r>
      <w:r w:rsidR="00A84FB3">
        <w:rPr>
          <w:rFonts w:ascii="PT Astra Serif" w:hAnsi="PT Astra Serif"/>
          <w:color w:val="000000"/>
          <w:sz w:val="28"/>
        </w:rPr>
        <w:t xml:space="preserve">, ученое звание не сокращается – </w:t>
      </w:r>
      <w:r w:rsidR="00A84FB3" w:rsidRPr="00A84FB3">
        <w:rPr>
          <w:rFonts w:ascii="PT Astra Serif" w:hAnsi="PT Astra Serif"/>
          <w:b/>
          <w:color w:val="000000"/>
          <w:sz w:val="28"/>
        </w:rPr>
        <w:t>доцент</w:t>
      </w:r>
      <w:r w:rsidR="00A84FB3">
        <w:rPr>
          <w:rFonts w:ascii="PT Astra Serif" w:hAnsi="PT Astra Serif"/>
          <w:color w:val="000000"/>
          <w:sz w:val="28"/>
        </w:rPr>
        <w:t xml:space="preserve">, </w:t>
      </w:r>
      <w:r w:rsidR="00A84FB3" w:rsidRPr="00A84FB3">
        <w:rPr>
          <w:rFonts w:ascii="PT Astra Serif" w:hAnsi="PT Astra Serif"/>
          <w:b/>
          <w:color w:val="000000"/>
          <w:sz w:val="28"/>
        </w:rPr>
        <w:t>профессор</w:t>
      </w:r>
      <w:r w:rsidR="00A84FB3">
        <w:rPr>
          <w:rFonts w:ascii="PT Astra Serif" w:hAnsi="PT Astra Serif"/>
          <w:color w:val="000000"/>
          <w:sz w:val="28"/>
        </w:rPr>
        <w:t>.</w:t>
      </w:r>
      <w:r w:rsidR="00A84FB3">
        <w:rPr>
          <w:rFonts w:ascii="PT Astra Serif" w:hAnsi="PT Astra Serif"/>
          <w:b/>
          <w:color w:val="000000"/>
          <w:sz w:val="28"/>
        </w:rPr>
        <w:t xml:space="preserve"> </w:t>
      </w:r>
      <w:r w:rsidR="00A84FB3" w:rsidRPr="00A84FB3">
        <w:rPr>
          <w:rFonts w:ascii="PT Astra Serif" w:hAnsi="PT Astra Serif"/>
          <w:color w:val="000000"/>
          <w:sz w:val="28"/>
        </w:rPr>
        <w:t>При</w:t>
      </w:r>
      <w:r w:rsidR="00A84FB3">
        <w:rPr>
          <w:rFonts w:ascii="PT Astra Serif" w:hAnsi="PT Astra Serif"/>
          <w:b/>
          <w:color w:val="000000"/>
          <w:sz w:val="28"/>
        </w:rPr>
        <w:t xml:space="preserve"> </w:t>
      </w:r>
      <w:r w:rsidR="003A7A75" w:rsidRPr="003A7A75">
        <w:rPr>
          <w:rFonts w:ascii="PT Astra Serif" w:hAnsi="PT Astra Serif"/>
          <w:color w:val="000000"/>
          <w:sz w:val="28"/>
        </w:rPr>
        <w:t>их отсутствии указывается должность:</w:t>
      </w:r>
      <w:r w:rsidR="003A7A75">
        <w:rPr>
          <w:rFonts w:ascii="PT Astra Serif" w:hAnsi="PT Astra Serif"/>
          <w:b/>
          <w:color w:val="000000"/>
          <w:sz w:val="28"/>
        </w:rPr>
        <w:t xml:space="preserve"> ассистент, ст. преподаватель.</w:t>
      </w:r>
    </w:p>
    <w:p w:rsidR="008C3447" w:rsidRDefault="008C3447" w:rsidP="00A84FB3">
      <w:pPr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Библиографический список (если имеется) – по ГОСТ 7.1-84 и отделяется от текста пустой строкой. </w:t>
      </w:r>
      <w:r w:rsidR="00930439">
        <w:rPr>
          <w:rFonts w:ascii="PT Astra Serif" w:hAnsi="PT Astra Serif"/>
          <w:color w:val="000000"/>
          <w:sz w:val="28"/>
        </w:rPr>
        <w:t>При наличии библиографическ</w:t>
      </w:r>
      <w:r w:rsidR="00A84FB3">
        <w:rPr>
          <w:rFonts w:ascii="PT Astra Serif" w:hAnsi="PT Astra Serif"/>
          <w:color w:val="000000"/>
          <w:sz w:val="28"/>
        </w:rPr>
        <w:t>их</w:t>
      </w:r>
      <w:r>
        <w:rPr>
          <w:rFonts w:ascii="PT Astra Serif" w:hAnsi="PT Astra Serif"/>
          <w:color w:val="000000"/>
          <w:sz w:val="28"/>
        </w:rPr>
        <w:t xml:space="preserve"> </w:t>
      </w:r>
      <w:r w:rsidR="00A84FB3">
        <w:rPr>
          <w:rFonts w:ascii="PT Astra Serif" w:hAnsi="PT Astra Serif"/>
          <w:color w:val="000000"/>
          <w:sz w:val="28"/>
        </w:rPr>
        <w:t>источников</w:t>
      </w:r>
      <w:r w:rsidR="00930439">
        <w:rPr>
          <w:rFonts w:ascii="PT Astra Serif" w:hAnsi="PT Astra Serif"/>
          <w:color w:val="000000"/>
          <w:sz w:val="28"/>
        </w:rPr>
        <w:t xml:space="preserve"> ссылки</w:t>
      </w:r>
      <w:r>
        <w:rPr>
          <w:rFonts w:ascii="PT Astra Serif" w:hAnsi="PT Astra Serif"/>
          <w:color w:val="000000"/>
          <w:sz w:val="28"/>
        </w:rPr>
        <w:t xml:space="preserve"> </w:t>
      </w:r>
      <w:r w:rsidR="00930439">
        <w:rPr>
          <w:rFonts w:ascii="PT Astra Serif" w:hAnsi="PT Astra Serif"/>
          <w:color w:val="000000"/>
          <w:sz w:val="28"/>
        </w:rPr>
        <w:t xml:space="preserve">на </w:t>
      </w:r>
      <w:r w:rsidR="00A84FB3">
        <w:rPr>
          <w:rFonts w:ascii="PT Astra Serif" w:hAnsi="PT Astra Serif"/>
          <w:color w:val="000000"/>
          <w:sz w:val="28"/>
        </w:rPr>
        <w:t>них</w:t>
      </w:r>
      <w:r w:rsidR="00930439">
        <w:rPr>
          <w:rFonts w:ascii="PT Astra Serif" w:hAnsi="PT Astra Serif"/>
          <w:color w:val="000000"/>
          <w:sz w:val="28"/>
        </w:rPr>
        <w:t xml:space="preserve"> </w:t>
      </w:r>
      <w:r w:rsidR="00930439" w:rsidRPr="00930439">
        <w:rPr>
          <w:rFonts w:ascii="PT Astra Serif" w:hAnsi="PT Astra Serif"/>
          <w:b/>
          <w:color w:val="000000"/>
          <w:sz w:val="28"/>
          <w:u w:val="single"/>
        </w:rPr>
        <w:t>обязательны</w:t>
      </w:r>
      <w:r w:rsidR="00930439">
        <w:rPr>
          <w:rFonts w:ascii="PT Astra Serif" w:hAnsi="PT Astra Serif"/>
          <w:color w:val="000000"/>
          <w:sz w:val="28"/>
        </w:rPr>
        <w:t xml:space="preserve"> и проставляются </w:t>
      </w:r>
      <w:r>
        <w:rPr>
          <w:rFonts w:ascii="PT Astra Serif" w:hAnsi="PT Astra Serif"/>
          <w:color w:val="000000"/>
          <w:sz w:val="28"/>
        </w:rPr>
        <w:t>в тексте в квадратных скобках</w:t>
      </w:r>
      <w:proofErr w:type="gramStart"/>
      <w:r>
        <w:rPr>
          <w:rFonts w:ascii="PT Astra Serif" w:hAnsi="PT Astra Serif"/>
          <w:color w:val="000000"/>
          <w:sz w:val="28"/>
        </w:rPr>
        <w:t xml:space="preserve"> </w:t>
      </w:r>
      <w:r w:rsidR="00930439" w:rsidRPr="00930439">
        <w:rPr>
          <w:rFonts w:ascii="PT Astra Serif" w:hAnsi="PT Astra Serif"/>
          <w:color w:val="000000"/>
          <w:sz w:val="28"/>
        </w:rPr>
        <w:t xml:space="preserve">[..] </w:t>
      </w:r>
      <w:proofErr w:type="gramEnd"/>
      <w:r w:rsidRPr="00930439">
        <w:rPr>
          <w:rFonts w:ascii="PT Astra Serif" w:hAnsi="PT Astra Serif"/>
          <w:b/>
          <w:color w:val="000000"/>
          <w:sz w:val="28"/>
          <w:u w:val="single"/>
        </w:rPr>
        <w:t>внутри предложения, до точки</w:t>
      </w:r>
      <w:r>
        <w:rPr>
          <w:rFonts w:ascii="PT Astra Serif" w:hAnsi="PT Astra Serif"/>
          <w:color w:val="000000"/>
          <w:sz w:val="28"/>
        </w:rPr>
        <w:t xml:space="preserve">. </w:t>
      </w:r>
    </w:p>
    <w:p w:rsidR="008C3447" w:rsidRDefault="008C3447" w:rsidP="008C3447">
      <w:pPr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ab/>
      </w:r>
      <w:r w:rsidRPr="003A7A75">
        <w:rPr>
          <w:rFonts w:ascii="PT Astra Serif" w:hAnsi="PT Astra Serif"/>
          <w:b/>
          <w:color w:val="000000"/>
          <w:sz w:val="28"/>
        </w:rPr>
        <w:t xml:space="preserve">Если в тезисах ссылка только на один источник, строка </w:t>
      </w:r>
      <w:r w:rsidRPr="003A7A75">
        <w:rPr>
          <w:rFonts w:ascii="XO Tahion" w:hAnsi="XO Tahion"/>
          <w:b/>
          <w:i/>
          <w:color w:val="000000"/>
          <w:sz w:val="24"/>
        </w:rPr>
        <w:t xml:space="preserve">Библиографический список </w:t>
      </w:r>
      <w:r w:rsidRPr="003A7A75">
        <w:rPr>
          <w:rFonts w:ascii="PT Astra Serif" w:hAnsi="PT Astra Serif"/>
          <w:b/>
          <w:caps/>
          <w:color w:val="000000"/>
          <w:sz w:val="28"/>
        </w:rPr>
        <w:t>не вводится</w:t>
      </w:r>
      <w:r>
        <w:rPr>
          <w:rFonts w:ascii="PT Astra Serif" w:hAnsi="PT Astra Serif"/>
          <w:color w:val="000000"/>
          <w:sz w:val="28"/>
        </w:rPr>
        <w:t>, т.к. 1 источник – это не список.</w:t>
      </w:r>
    </w:p>
    <w:p w:rsidR="008C3447" w:rsidRDefault="008C3447" w:rsidP="008C3447">
      <w:pPr>
        <w:keepNext/>
        <w:jc w:val="center"/>
        <w:outlineLvl w:val="0"/>
        <w:rPr>
          <w:rFonts w:ascii="PT Astra Serif" w:hAnsi="PT Astra Serif"/>
          <w:b/>
          <w:color w:val="000000"/>
          <w:sz w:val="28"/>
        </w:rPr>
      </w:pPr>
      <w:r>
        <w:rPr>
          <w:rFonts w:ascii="PT Astra Serif" w:hAnsi="PT Astra Serif"/>
          <w:b/>
          <w:color w:val="000000"/>
          <w:sz w:val="28"/>
        </w:rPr>
        <w:t>Образец заполнения</w:t>
      </w:r>
    </w:p>
    <w:p w:rsidR="008C3447" w:rsidRDefault="008C3447" w:rsidP="008C3447">
      <w:pPr>
        <w:jc w:val="center"/>
        <w:rPr>
          <w:rFonts w:ascii="XO Tahion" w:hAnsi="XO Tahion"/>
          <w:b/>
          <w:color w:val="000000"/>
          <w:sz w:val="24"/>
        </w:rPr>
      </w:pPr>
      <w:r>
        <w:rPr>
          <w:rFonts w:ascii="XO Tahion" w:hAnsi="XO Tahion"/>
          <w:b/>
          <w:color w:val="000000"/>
          <w:sz w:val="24"/>
        </w:rPr>
        <w:t xml:space="preserve">АЛГОРИТМ СЖАТИЯ ВИДЕОДАННЫХ В РЕАЛЬНОМ МАСШТАБЕ ВРЕМЕНИ </w:t>
      </w:r>
    </w:p>
    <w:p w:rsidR="008C3447" w:rsidRDefault="008C3447" w:rsidP="008C3447">
      <w:pPr>
        <w:jc w:val="center"/>
        <w:rPr>
          <w:rFonts w:ascii="XO Tahion" w:hAnsi="XO Tahion"/>
          <w:b/>
          <w:color w:val="000000"/>
          <w:sz w:val="24"/>
        </w:rPr>
      </w:pPr>
      <w:r>
        <w:rPr>
          <w:rFonts w:ascii="XO Tahion" w:hAnsi="XO Tahion"/>
          <w:b/>
          <w:color w:val="000000"/>
          <w:sz w:val="24"/>
        </w:rPr>
        <w:t>НА ОСНОВЕ ВЕЙВЛЕТ ПРЕОБРАЗОВАНИЯ</w:t>
      </w:r>
    </w:p>
    <w:p w:rsidR="008C3447" w:rsidRDefault="008C3447" w:rsidP="008C3447">
      <w:pPr>
        <w:jc w:val="center"/>
        <w:rPr>
          <w:rFonts w:ascii="XO Tahion" w:hAnsi="XO Tahion"/>
          <w:color w:val="000000"/>
          <w:sz w:val="24"/>
        </w:rPr>
      </w:pPr>
      <w:r>
        <w:rPr>
          <w:rFonts w:ascii="XO Tahion" w:hAnsi="XO Tahion"/>
          <w:color w:val="000000"/>
          <w:sz w:val="24"/>
        </w:rPr>
        <w:t>Е.В. Васильева</w:t>
      </w:r>
    </w:p>
    <w:p w:rsidR="008C3447" w:rsidRDefault="008C3447" w:rsidP="008C3447">
      <w:pPr>
        <w:jc w:val="center"/>
        <w:rPr>
          <w:rFonts w:ascii="XO Tahion" w:hAnsi="XO Tahion"/>
          <w:color w:val="000000"/>
          <w:sz w:val="24"/>
        </w:rPr>
      </w:pPr>
      <w:r>
        <w:rPr>
          <w:rFonts w:ascii="XO Tahion" w:hAnsi="XO Tahion"/>
          <w:color w:val="000000"/>
          <w:sz w:val="24"/>
        </w:rPr>
        <w:t xml:space="preserve">Научный руководитель – Иванов С.Н., д-р </w:t>
      </w:r>
      <w:proofErr w:type="spellStart"/>
      <w:r>
        <w:rPr>
          <w:rFonts w:ascii="XO Tahion" w:hAnsi="XO Tahion"/>
          <w:color w:val="000000"/>
          <w:sz w:val="24"/>
        </w:rPr>
        <w:t>техн</w:t>
      </w:r>
      <w:proofErr w:type="spellEnd"/>
      <w:r>
        <w:rPr>
          <w:rFonts w:ascii="XO Tahion" w:hAnsi="XO Tahion"/>
          <w:color w:val="000000"/>
          <w:sz w:val="24"/>
        </w:rPr>
        <w:t>. наук, профессор</w:t>
      </w:r>
    </w:p>
    <w:p w:rsidR="008C3447" w:rsidRDefault="008C3447" w:rsidP="008C3447">
      <w:pPr>
        <w:rPr>
          <w:rFonts w:ascii="XO Tahion" w:hAnsi="XO Tahion"/>
          <w:color w:val="000000"/>
          <w:sz w:val="24"/>
        </w:rPr>
      </w:pPr>
    </w:p>
    <w:p w:rsidR="008C3447" w:rsidRPr="003A7A75" w:rsidRDefault="008C3447" w:rsidP="008C3447">
      <w:pPr>
        <w:ind w:firstLine="284"/>
        <w:jc w:val="both"/>
        <w:rPr>
          <w:rFonts w:ascii="XO Tahion" w:hAnsi="XO Tahion"/>
          <w:color w:val="000000"/>
          <w:sz w:val="24"/>
        </w:rPr>
      </w:pPr>
      <w:r>
        <w:rPr>
          <w:rFonts w:ascii="XO Tahion" w:hAnsi="XO Tahion"/>
          <w:color w:val="000000"/>
          <w:sz w:val="24"/>
        </w:rPr>
        <w:t xml:space="preserve">В докладе рассматривается ряд проблемных вопросов по </w:t>
      </w:r>
      <w:r w:rsidR="003A7A75">
        <w:rPr>
          <w:rFonts w:ascii="XO Tahion" w:hAnsi="XO Tahion"/>
          <w:color w:val="000000"/>
          <w:sz w:val="24"/>
        </w:rPr>
        <w:t>разработке</w:t>
      </w:r>
      <w:r>
        <w:rPr>
          <w:rFonts w:ascii="XO Tahion" w:hAnsi="XO Tahion"/>
          <w:color w:val="000000"/>
          <w:sz w:val="24"/>
        </w:rPr>
        <w:t>...</w:t>
      </w:r>
      <w:r w:rsidR="003A7A75" w:rsidRPr="003A7A75">
        <w:rPr>
          <w:rFonts w:ascii="XO Tahion" w:hAnsi="XO Tahion"/>
          <w:color w:val="000000"/>
          <w:sz w:val="24"/>
        </w:rPr>
        <w:t>[1</w:t>
      </w:r>
      <w:r w:rsidR="003A7A75">
        <w:rPr>
          <w:rFonts w:ascii="XO Tahion" w:hAnsi="XO Tahion"/>
          <w:color w:val="000000"/>
          <w:sz w:val="24"/>
        </w:rPr>
        <w:t>, 2</w:t>
      </w:r>
      <w:r w:rsidR="003A7A75" w:rsidRPr="003A7A75">
        <w:rPr>
          <w:rFonts w:ascii="XO Tahion" w:hAnsi="XO Tahion"/>
          <w:color w:val="000000"/>
          <w:sz w:val="24"/>
        </w:rPr>
        <w:t>].</w:t>
      </w:r>
    </w:p>
    <w:p w:rsidR="008C3447" w:rsidRDefault="008C3447" w:rsidP="008C3447">
      <w:pPr>
        <w:spacing w:after="120"/>
        <w:ind w:left="284"/>
        <w:jc w:val="center"/>
        <w:rPr>
          <w:rFonts w:ascii="XO Tahion" w:hAnsi="XO Tahion"/>
          <w:i/>
          <w:color w:val="000000"/>
          <w:sz w:val="24"/>
        </w:rPr>
      </w:pPr>
    </w:p>
    <w:p w:rsidR="008C3447" w:rsidRDefault="008C3447" w:rsidP="008C3447">
      <w:pPr>
        <w:spacing w:after="120"/>
        <w:ind w:left="284"/>
        <w:jc w:val="center"/>
        <w:rPr>
          <w:rFonts w:ascii="XO Tahion" w:hAnsi="XO Tahion"/>
          <w:i/>
          <w:color w:val="000000"/>
          <w:sz w:val="24"/>
        </w:rPr>
      </w:pPr>
      <w:r>
        <w:rPr>
          <w:rFonts w:ascii="XO Tahion" w:hAnsi="XO Tahion"/>
          <w:i/>
          <w:color w:val="000000"/>
          <w:sz w:val="24"/>
        </w:rPr>
        <w:t>Библиографический список</w:t>
      </w:r>
    </w:p>
    <w:p w:rsidR="008C3447" w:rsidRDefault="008C3447" w:rsidP="008C3447">
      <w:pPr>
        <w:ind w:firstLine="680"/>
        <w:jc w:val="both"/>
        <w:rPr>
          <w:rFonts w:ascii="XO Tahion" w:hAnsi="XO Tahion"/>
          <w:color w:val="000000"/>
          <w:sz w:val="24"/>
        </w:rPr>
      </w:pPr>
      <w:r>
        <w:rPr>
          <w:rFonts w:ascii="XO Tahion" w:hAnsi="XO Tahion"/>
          <w:color w:val="000000"/>
          <w:sz w:val="24"/>
        </w:rPr>
        <w:t xml:space="preserve">1. Гонсалес Р., </w:t>
      </w:r>
      <w:proofErr w:type="spellStart"/>
      <w:r>
        <w:rPr>
          <w:rFonts w:ascii="XO Tahion" w:hAnsi="XO Tahion"/>
          <w:color w:val="000000"/>
          <w:sz w:val="24"/>
        </w:rPr>
        <w:t>Вудс</w:t>
      </w:r>
      <w:proofErr w:type="spellEnd"/>
      <w:r>
        <w:rPr>
          <w:rFonts w:ascii="XO Tahion" w:hAnsi="XO Tahion"/>
          <w:color w:val="000000"/>
          <w:sz w:val="24"/>
        </w:rPr>
        <w:t xml:space="preserve"> Р. Цифровая обработка изображений. - М.: </w:t>
      </w:r>
      <w:proofErr w:type="spellStart"/>
      <w:r>
        <w:rPr>
          <w:rFonts w:ascii="XO Tahion" w:hAnsi="XO Tahion"/>
          <w:color w:val="000000"/>
          <w:sz w:val="24"/>
        </w:rPr>
        <w:t>Техносфера</w:t>
      </w:r>
      <w:proofErr w:type="spellEnd"/>
      <w:r>
        <w:rPr>
          <w:rFonts w:ascii="XO Tahion" w:hAnsi="XO Tahion"/>
          <w:color w:val="000000"/>
          <w:sz w:val="24"/>
        </w:rPr>
        <w:t>, 2006. - 1072 с.</w:t>
      </w:r>
    </w:p>
    <w:p w:rsidR="004D087C" w:rsidRPr="008C3447" w:rsidRDefault="008C3447" w:rsidP="008C3447">
      <w:pPr>
        <w:ind w:firstLine="680"/>
        <w:jc w:val="both"/>
        <w:rPr>
          <w:lang w:val="en-US"/>
        </w:rPr>
      </w:pPr>
      <w:r>
        <w:rPr>
          <w:rFonts w:ascii="XO Tahion" w:hAnsi="XO Tahion"/>
          <w:color w:val="000000"/>
          <w:sz w:val="24"/>
          <w:lang w:val="en-US"/>
        </w:rPr>
        <w:t>2. Linear prediction and Levinson-Durbin algorithm: [</w:t>
      </w:r>
      <w:r>
        <w:rPr>
          <w:rFonts w:ascii="XO Tahion" w:hAnsi="XO Tahion"/>
          <w:color w:val="000000"/>
          <w:sz w:val="24"/>
        </w:rPr>
        <w:t>Электронный</w:t>
      </w:r>
      <w:r>
        <w:rPr>
          <w:rFonts w:ascii="XO Tahion" w:hAnsi="XO Tahion"/>
          <w:color w:val="000000"/>
          <w:sz w:val="24"/>
          <w:lang w:val="en-US"/>
        </w:rPr>
        <w:t xml:space="preserve"> </w:t>
      </w:r>
      <w:r>
        <w:rPr>
          <w:rFonts w:ascii="XO Tahion" w:hAnsi="XO Tahion"/>
          <w:color w:val="000000"/>
          <w:sz w:val="24"/>
        </w:rPr>
        <w:t>ресурс</w:t>
      </w:r>
      <w:r>
        <w:rPr>
          <w:rFonts w:ascii="XO Tahion" w:hAnsi="XO Tahion"/>
          <w:color w:val="000000"/>
          <w:sz w:val="24"/>
          <w:lang w:val="en-US"/>
        </w:rPr>
        <w:t xml:space="preserve">] // URL: </w:t>
      </w:r>
      <w:hyperlink r:id="rId4" w:history="1">
        <w:r>
          <w:rPr>
            <w:rStyle w:val="a3"/>
            <w:rFonts w:ascii="XO Tahion" w:hAnsi="XO Tahion"/>
            <w:color w:val="000000"/>
            <w:sz w:val="24"/>
            <w:u w:val="none"/>
            <w:lang w:val="en-US"/>
          </w:rPr>
          <w:t>https://pdfslide.net/documents/a-tutorial-on-linear-prediction-and-levinson-durbin.html</w:t>
        </w:r>
      </w:hyperlink>
      <w:r>
        <w:rPr>
          <w:rFonts w:ascii="XO Tahion" w:hAnsi="XO Tahion"/>
          <w:color w:val="000000"/>
          <w:sz w:val="24"/>
          <w:lang w:val="en-US"/>
        </w:rPr>
        <w:t xml:space="preserve"> </w:t>
      </w:r>
      <w:r w:rsidRPr="008C3447">
        <w:rPr>
          <w:rFonts w:ascii="XO Tahion" w:hAnsi="XO Tahion"/>
          <w:color w:val="000000"/>
          <w:sz w:val="24"/>
          <w:lang w:val="en-US"/>
        </w:rPr>
        <w:t xml:space="preserve"> </w:t>
      </w:r>
    </w:p>
    <w:sectPr w:rsidR="004D087C" w:rsidRPr="008C3447" w:rsidSect="00364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XO Tahion">
    <w:panose1 w:val="020B0604030504040204"/>
    <w:charset w:val="CC"/>
    <w:family w:val="swiss"/>
    <w:pitch w:val="variable"/>
    <w:sig w:usb0="800002FF" w:usb1="000000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447"/>
    <w:rsid w:val="00364C72"/>
    <w:rsid w:val="003A7A75"/>
    <w:rsid w:val="004D087C"/>
    <w:rsid w:val="00546543"/>
    <w:rsid w:val="008C3447"/>
    <w:rsid w:val="00930439"/>
    <w:rsid w:val="00A8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9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447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34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9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447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34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dfslide.net/documents/a-tutorial-on-linear-prediction-and-levinson-durbi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UONI</cp:lastModifiedBy>
  <cp:revision>2</cp:revision>
  <dcterms:created xsi:type="dcterms:W3CDTF">2026-02-16T11:09:00Z</dcterms:created>
  <dcterms:modified xsi:type="dcterms:W3CDTF">2026-02-16T11:42:00Z</dcterms:modified>
</cp:coreProperties>
</file>