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71F8" w:rsidRDefault="005271F8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5271F8" w:rsidRDefault="005271F8">
      <w:pPr>
        <w:pStyle w:val="ConsPlusNormal"/>
        <w:jc w:val="both"/>
        <w:outlineLvl w:val="0"/>
      </w:pPr>
    </w:p>
    <w:p w:rsidR="005271F8" w:rsidRDefault="005271F8">
      <w:pPr>
        <w:pStyle w:val="ConsPlusNormal"/>
        <w:outlineLvl w:val="0"/>
      </w:pPr>
      <w:r>
        <w:t>Зарегистрировано в Минюсте России 15 декабря 2023 г. N 76429</w:t>
      </w:r>
    </w:p>
    <w:p w:rsidR="005271F8" w:rsidRDefault="005271F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Title"/>
        <w:jc w:val="center"/>
      </w:pPr>
      <w:r>
        <w:t>МИНИСТЕРСТВО ПРОСВЕЩЕНИЯ РОССИЙСКОЙ ФЕДЕРАЦИИ</w:t>
      </w:r>
    </w:p>
    <w:p w:rsidR="005271F8" w:rsidRDefault="005271F8">
      <w:pPr>
        <w:pStyle w:val="ConsPlusTitle"/>
        <w:jc w:val="center"/>
      </w:pPr>
    </w:p>
    <w:p w:rsidR="005271F8" w:rsidRDefault="005271F8">
      <w:pPr>
        <w:pStyle w:val="ConsPlusTitle"/>
        <w:jc w:val="center"/>
      </w:pPr>
      <w:r>
        <w:t>ПРИКАЗ</w:t>
      </w:r>
    </w:p>
    <w:p w:rsidR="005271F8" w:rsidRDefault="005271F8">
      <w:pPr>
        <w:pStyle w:val="ConsPlusTitle"/>
        <w:jc w:val="center"/>
      </w:pPr>
      <w:r>
        <w:t>от 14 ноября 2023 г. N 856</w:t>
      </w:r>
    </w:p>
    <w:p w:rsidR="005271F8" w:rsidRDefault="005271F8">
      <w:pPr>
        <w:pStyle w:val="ConsPlusTitle"/>
        <w:jc w:val="center"/>
      </w:pPr>
    </w:p>
    <w:p w:rsidR="005271F8" w:rsidRDefault="005271F8">
      <w:pPr>
        <w:pStyle w:val="ConsPlusTitle"/>
        <w:jc w:val="center"/>
      </w:pPr>
      <w:r>
        <w:t>ОБ УТВЕРЖДЕНИИ</w:t>
      </w:r>
    </w:p>
    <w:p w:rsidR="005271F8" w:rsidRDefault="005271F8">
      <w:pPr>
        <w:pStyle w:val="ConsPlusTitle"/>
        <w:jc w:val="center"/>
      </w:pPr>
      <w:r>
        <w:t>ФЕДЕРАЛЬНОГО ГОСУДАРСТВЕННОГО ОБРАЗОВАТЕЛЬНОГО СТАНДАРТА</w:t>
      </w:r>
    </w:p>
    <w:p w:rsidR="005271F8" w:rsidRDefault="005271F8">
      <w:pPr>
        <w:pStyle w:val="ConsPlusTitle"/>
        <w:jc w:val="center"/>
      </w:pPr>
      <w:r>
        <w:t>СРЕДНЕГО ПРОФЕССИОНАЛЬНОГО ОБРАЗОВАНИЯ ПО СПЕЦИАЛЬНОСТИ</w:t>
      </w:r>
    </w:p>
    <w:p w:rsidR="005271F8" w:rsidRDefault="005271F8">
      <w:pPr>
        <w:pStyle w:val="ConsPlusTitle"/>
        <w:jc w:val="center"/>
      </w:pPr>
      <w:r>
        <w:t>38.02.07 БАНКОВСКОЕ ДЕЛО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подпунктом 4.2.30 пункта 4</w:t>
        </w:r>
      </w:hyperlink>
      <w: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и </w:t>
      </w:r>
      <w:hyperlink r:id="rId6">
        <w:r>
          <w:rPr>
            <w:color w:val="0000FF"/>
          </w:rPr>
          <w:t>пунктом 27</w:t>
        </w:r>
      </w:hyperlink>
      <w: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12 апреля 2019 г. N 434, приказываю: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1. Утвердить прилагаемый федеральный государственный образовательный </w:t>
      </w:r>
      <w:hyperlink w:anchor="P32">
        <w:r>
          <w:rPr>
            <w:color w:val="0000FF"/>
          </w:rPr>
          <w:t>стандарт</w:t>
        </w:r>
      </w:hyperlink>
      <w:r>
        <w:t xml:space="preserve"> среднего профессионального образования по специальности </w:t>
      </w:r>
      <w:hyperlink r:id="rId7">
        <w:r>
          <w:rPr>
            <w:color w:val="0000FF"/>
          </w:rPr>
          <w:t>38.02.07</w:t>
        </w:r>
      </w:hyperlink>
      <w:r>
        <w:t xml:space="preserve"> Банковское дело (далее - стандарт).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2. Установить, что: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образовательная организация вправе осуществлять в соответствии со </w:t>
      </w:r>
      <w:hyperlink w:anchor="P32">
        <w:r>
          <w:rPr>
            <w:color w:val="0000FF"/>
          </w:rPr>
          <w:t>стандартом</w:t>
        </w:r>
      </w:hyperlink>
      <w:r>
        <w:t xml:space="preserve"> обучение лиц, зачисленных до вступления в силу настоящего приказа, с их согласия;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прием на обучение в соответствии с федеральным государственным образовательным </w:t>
      </w:r>
      <w:hyperlink r:id="rId8">
        <w:r>
          <w:rPr>
            <w:color w:val="0000FF"/>
          </w:rPr>
          <w:t>стандартом</w:t>
        </w:r>
      </w:hyperlink>
      <w:r>
        <w:t xml:space="preserve"> среднего профессионального образования по специальности </w:t>
      </w:r>
      <w:hyperlink r:id="rId9">
        <w:r>
          <w:rPr>
            <w:color w:val="0000FF"/>
          </w:rPr>
          <w:t>38.02.07</w:t>
        </w:r>
      </w:hyperlink>
      <w:r>
        <w:t xml:space="preserve"> Банковское дело, утвержденным приказом Министерства образования и науки Российской Федерации от 5 февраля 2018 г. N 67 (зарегистрирован Министерством юстиции Российской Федерации 26 февраля 2018 г., регистрационный N 50135), с изменениями, внесенными приказом Министерства просвещения Российской Федерации от 13 июля 2021 г. N 450 (зарегистрирован Министерством юстиции Российской Федерации 14 октября 2021 г., регистрационный N 65410), прекращается с 31 декабря 2023 года.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jc w:val="right"/>
      </w:pPr>
      <w:r>
        <w:t>Министр</w:t>
      </w:r>
    </w:p>
    <w:p w:rsidR="005271F8" w:rsidRDefault="005271F8">
      <w:pPr>
        <w:pStyle w:val="ConsPlusNormal"/>
        <w:jc w:val="right"/>
      </w:pPr>
      <w:r>
        <w:t>С.С.КРАВЦОВ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jc w:val="right"/>
        <w:outlineLvl w:val="0"/>
      </w:pPr>
      <w:r>
        <w:t>Утвержден</w:t>
      </w:r>
    </w:p>
    <w:p w:rsidR="005271F8" w:rsidRDefault="005271F8">
      <w:pPr>
        <w:pStyle w:val="ConsPlusNormal"/>
        <w:jc w:val="right"/>
      </w:pPr>
      <w:r>
        <w:t>приказом Министерства просвещения</w:t>
      </w:r>
    </w:p>
    <w:p w:rsidR="005271F8" w:rsidRDefault="005271F8">
      <w:pPr>
        <w:pStyle w:val="ConsPlusNormal"/>
        <w:jc w:val="right"/>
      </w:pPr>
      <w:r>
        <w:t>Российской Федерации</w:t>
      </w:r>
    </w:p>
    <w:p w:rsidR="005271F8" w:rsidRDefault="005271F8">
      <w:pPr>
        <w:pStyle w:val="ConsPlusNormal"/>
        <w:jc w:val="right"/>
      </w:pPr>
      <w:r>
        <w:t>от 14 ноября 2023 г. N 856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Title"/>
        <w:jc w:val="center"/>
      </w:pPr>
      <w:bookmarkStart w:id="0" w:name="P32"/>
      <w:bookmarkEnd w:id="0"/>
      <w:r>
        <w:lastRenderedPageBreak/>
        <w:t>ФЕДЕРАЛЬНЫЙ ГОСУДАРСТВЕННЫЙ ОБРАЗОВАТЕЛЬНЫЙ СТАНДАРТ</w:t>
      </w:r>
    </w:p>
    <w:p w:rsidR="005271F8" w:rsidRDefault="005271F8">
      <w:pPr>
        <w:pStyle w:val="ConsPlusTitle"/>
        <w:jc w:val="center"/>
      </w:pPr>
      <w:r>
        <w:t>СРЕДНЕГО ПРОФЕССИОНАЛЬНОГО ОБРАЗОВАНИЯ ПО СПЕЦИАЛЬНОСТИ</w:t>
      </w:r>
    </w:p>
    <w:p w:rsidR="005271F8" w:rsidRDefault="005271F8">
      <w:pPr>
        <w:pStyle w:val="ConsPlusTitle"/>
        <w:jc w:val="center"/>
      </w:pPr>
      <w:r>
        <w:t>38.02.07 БАНКОВСКОЕ ДЕЛО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Title"/>
        <w:jc w:val="center"/>
        <w:outlineLvl w:val="1"/>
      </w:pPr>
      <w:r>
        <w:t>I. ОБЩИЕ ПОЛОЖЕНИЯ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ind w:firstLine="540"/>
        <w:jc w:val="both"/>
      </w:pPr>
      <w:bookmarkStart w:id="1" w:name="P38"/>
      <w:bookmarkEnd w:id="1"/>
      <w:r>
        <w:t xml:space="preserve">1.1. Настоящий федеральный государственный образовательный стандарт среднего профессионального образования представляет собой совокупность обязательных требований при реализации образовательных программ среднего профессионального образования - программ подготовки специалистов среднего звена по специальности </w:t>
      </w:r>
      <w:hyperlink r:id="rId10">
        <w:r>
          <w:rPr>
            <w:color w:val="0000FF"/>
          </w:rPr>
          <w:t>38.02.07</w:t>
        </w:r>
      </w:hyperlink>
      <w:r>
        <w:t xml:space="preserve"> Банковское дело (далее соответственно - ФГОС СПО, образовательная программа, специальность) в соответствии с квалификацией специалиста среднего звена "специалист банковского дела" &lt;1&gt;.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&lt;1&gt; </w:t>
      </w:r>
      <w:hyperlink r:id="rId11">
        <w:r>
          <w:rPr>
            <w:color w:val="0000FF"/>
          </w:rPr>
          <w:t>Перечень</w:t>
        </w:r>
      </w:hyperlink>
      <w:r>
        <w:t xml:space="preserve"> специальностей среднего профессионального образования, утвержденный приказом Министерства просвещения Российской Федерации от 17 мая 2022 г. N 336 (зарегистрирован Министерством юстиции Российской Федерации 17 июня 2022 г., регистрационный N 68887), с изменениями, внесенными приказами Министерства просвещения Российской Федерации от 12 мая 2023 г. N 359 (зарегистрирован Министерством юстиции Российской Федерации 9 июня 2023 г., регистрационный N 73797) и от 25 сентября 2023 г. N 717 (зарегистрирован Министерством юстиции Российской Федерации 26 октября 2023 г., регистрационный N 75754).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ind w:firstLine="540"/>
        <w:jc w:val="both"/>
      </w:pPr>
      <w:r>
        <w:t>1.2. Получение образования по специальности допускается только в профессиональной образовательной организации или образовательной организации высшего образования (далее вместе - образовательная организация).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1.3. Образовательная программа, реализуемая на базе основного общего образования, разрабатывается образовательной организацией на основе требований федерального государственного образовательного </w:t>
      </w:r>
      <w:hyperlink r:id="rId12">
        <w:r>
          <w:rPr>
            <w:color w:val="0000FF"/>
          </w:rPr>
          <w:t>стандарта</w:t>
        </w:r>
      </w:hyperlink>
      <w:r>
        <w:t xml:space="preserve"> среднего общего образования &lt;2&gt; и ФГОС СПО с учетом получаемой специальности.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&lt;2&gt; Федеральный государственный образовательный </w:t>
      </w:r>
      <w:hyperlink r:id="rId13">
        <w:r>
          <w:rPr>
            <w:color w:val="0000FF"/>
          </w:rPr>
          <w:t>стандарт</w:t>
        </w:r>
      </w:hyperlink>
      <w:r>
        <w:t xml:space="preserve"> среднего общего образования, утвержденный приказом Министерства образования и науки Российской Федерации от 17 мая 2012 г. N 413 (зарегистрирован Министерством юстиции Российской Федерации 7 июня 2012 г., регистрационный N 24480), с изменениями, внесенными приказами Министерства образования и науки Российской Федерации от 29 декабря 2014 г. N 1645 (зарегистрирован Министерством юстиции Российской Федерации 9 февраля 2015 г., регистрационный N 35953), от 31 декабря 2015 г. N 1578 (зарегистрирован Министерством юстиции Российской Федерации 9 февраля 2016 г., регистрационный N 41020) и от 29 июня 2017 г. N 613 (зарегистрирован Министерством юстиции Российской Федерации 26 июля 2017 г., регистрационный N 47532) и приказами Министерства просвещения Российской Федерации от 24 сентября 2020 г. N 519 (зарегистрирован Министерством юстиции Российской Федерации 23 декабря 2020 г., регистрационный N 61749), от 11 декабря 2020 г. N 712 (зарегистрирован Министерством юстиции Российской Федерации 25 декабря 2020 г., регистрационный N 61828) и от 12 августа 2022 г. N 732 (зарегистрирован Министерством юстиции Российской Федерации 12 сентября 2022 г., регистрационный N 70034).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ind w:firstLine="540"/>
        <w:jc w:val="both"/>
      </w:pPr>
      <w:r>
        <w:lastRenderedPageBreak/>
        <w:t>1.4. Обучение по образовательной программе в образовательной организации осуществляется в очной, очно-заочной и заочной формах обучения.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1.5. При реализации образовательной программы образовательная организация вправе применять электронное обучение и дистанционные образовательные технологии.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При обучении инвалидов 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1.6. Реализация образовательной программы осуществляется образовательной организацией как самостоятельно, так и посредством сетевой формы.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Образовательная деятельность при освоении образовательной программы или отдельных ее компонентов организуется в форме практической подготовки.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1.7. Воспитание обучающихся при освоении ими образовательной программы осуществляется на основе включаемых в образовательную программу рабочей программы воспитания и календарного плана воспитательной работы, разрабатываемых и утверждаемых с учетом включенных в соответствующую примерную образовательную программу, включенную в реестр примерных образовательных программ (далее - ПОП), примерной рабочей программы воспитания и примерного календарного плана воспитательной работы &lt;3&gt;.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&lt;3&gt; </w:t>
      </w:r>
      <w:hyperlink r:id="rId14">
        <w:r>
          <w:rPr>
            <w:color w:val="0000FF"/>
          </w:rPr>
          <w:t>Часть 2 статьи 12.1</w:t>
        </w:r>
      </w:hyperlink>
      <w:r>
        <w:t xml:space="preserve"> Федерального закона от 29 декабря 2012 г. N 273-ФЗ "Об образовании в Российской Федерации".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ind w:firstLine="540"/>
        <w:jc w:val="both"/>
      </w:pPr>
      <w:r>
        <w:t>1.8. Образовательная программа реализуется на государственном языке Российской Федерации, если иное не определено локальным нормативным актом образовательной организации &lt;4&gt;.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&lt;4&gt; </w:t>
      </w:r>
      <w:hyperlink r:id="rId15">
        <w:r>
          <w:rPr>
            <w:color w:val="0000FF"/>
          </w:rPr>
          <w:t>Статья 14</w:t>
        </w:r>
      </w:hyperlink>
      <w:r>
        <w:t xml:space="preserve"> Федерального закона от 29 декабря 2012 г. N 273-ФЗ "Об образовании в Российской Федерации".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ind w:firstLine="540"/>
        <w:jc w:val="both"/>
      </w:pPr>
      <w:bookmarkStart w:id="2" w:name="P60"/>
      <w:bookmarkEnd w:id="2"/>
      <w:r>
        <w:t>1.9. Срок получения образования по образовательной программе в очной форме обучения вне зависимости от применяемых образовательных технологий составляет: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на базе среднего общего образования - 1 год 10 месяцев;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на базе основного общего образования - 2 года 10 месяцев.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Срок получения образования по образовательной программе в очно-заочной и заочной формах обучения, вне зависимости от применяемых образовательных технологий, увеличивается по сравнению со сроком получения образования в очной форме обучения не более чем на 1 год.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1.10. При обучении по индивидуальному учебному плану срок получения образования по образовательной программе, вне зависимости от формы обучения, составляет не более срока получения образования, установленного для соответствующей формы обучения.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lastRenderedPageBreak/>
        <w:t>При обучении по индивидуальному учебному плану обучающихся инвалидов и лиц с ограниченными возможностями здоровья срок получения образования может быть увеличен не более чем на один год по сравнению со сроком получения образования для соответствующей формы обучения.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1.11. Конкретный срок получения образования в очно-заочной и заочной формах обучения, а также по индивидуальному учебному плану, в том числе при ускоренном обучении, определяется образовательной организацией самостоятельно в пределах сроков, установленных </w:t>
      </w:r>
      <w:hyperlink w:anchor="P60">
        <w:r>
          <w:rPr>
            <w:color w:val="0000FF"/>
          </w:rPr>
          <w:t>пунктом 1.9</w:t>
        </w:r>
      </w:hyperlink>
      <w:r>
        <w:t xml:space="preserve"> ФГОС СПО.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1.12. Для определения объема образовательной программы образовательной организацией может быть применена система зачетных единиц, при этом одна зачетная единица соответствует 32-36 академическим часам.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1.13. Срок получения образования по образовательной программе, реализуемой в условиях эксперимента по разработке,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"Профессионалитет", а также объем такой образовательной программы могут быть уменьшены с учетом соответствующей ПОП, но не более чем на 40 процентов от срока получения образования и объема образовательной программы, установленных ФГОС СПО &lt;5&gt;.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&lt;5&gt; </w:t>
      </w:r>
      <w:hyperlink r:id="rId16">
        <w:r>
          <w:rPr>
            <w:color w:val="0000FF"/>
          </w:rPr>
          <w:t>Пункт 11</w:t>
        </w:r>
      </w:hyperlink>
      <w:r>
        <w:t xml:space="preserve"> Положения о проведении эксперимента по разработке,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"Профессионалитет", утвержденного постановлением Правительства Российской Федерации от 16 марта 2022 г. N 387, действующим до 1 января 2026 г.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ind w:firstLine="540"/>
        <w:jc w:val="both"/>
      </w:pPr>
      <w:bookmarkStart w:id="3" w:name="P72"/>
      <w:bookmarkEnd w:id="3"/>
      <w:r>
        <w:t xml:space="preserve">1.14. Область профессиональной деятельности, в которой выпускники, освоившие образовательную программу, могут осуществлять профессиональную деятельность: </w:t>
      </w:r>
      <w:hyperlink r:id="rId17">
        <w:r>
          <w:rPr>
            <w:color w:val="0000FF"/>
          </w:rPr>
          <w:t>08</w:t>
        </w:r>
      </w:hyperlink>
      <w:r>
        <w:t xml:space="preserve"> Финансы и экономика &lt;6&gt;.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&lt;6&gt; </w:t>
      </w:r>
      <w:hyperlink r:id="rId18">
        <w:r>
          <w:rPr>
            <w:color w:val="0000FF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 г. N 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N 34779) с изменением, внесенным приказом Министерства труда и социальной защиты Российской Федерации от 9 марта 2017 г. N 254н (зарегистрирован Министерством юстиции Российской Федерации 29 марта 2017 г., регистрационный N 46168).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ind w:firstLine="540"/>
        <w:jc w:val="both"/>
      </w:pPr>
      <w:r>
        <w:t>Выпускники могут осуществлять профессиональную деятельность в других областях профессиональной деятельности и (или) сферах профессиональной деятельности при условии соответствия уровня их образования и полученных компетенций требованиям к квалификации работника.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1.15. При разработке образовательной программы образовательная организация устанавливает направленность, которая соответствует специальности в целом, с учетом соответствующей ПОП.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Title"/>
        <w:jc w:val="center"/>
        <w:outlineLvl w:val="1"/>
      </w:pPr>
      <w:r>
        <w:lastRenderedPageBreak/>
        <w:t>II. ТРЕБОВАНИЯ К СТРУКТУРЕ ОБРАЗОВАТЕЛЬНОЙ ПРОГРАММЫ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ind w:firstLine="540"/>
        <w:jc w:val="both"/>
      </w:pPr>
      <w:r>
        <w:t xml:space="preserve">2.1. Структура и объем образовательной программы </w:t>
      </w:r>
      <w:hyperlink w:anchor="P88">
        <w:r>
          <w:rPr>
            <w:color w:val="0000FF"/>
          </w:rPr>
          <w:t>(таблица N 1)</w:t>
        </w:r>
      </w:hyperlink>
      <w:r>
        <w:t xml:space="preserve"> включают: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дисциплины (модули);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практику;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государственную итоговую аттестацию.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jc w:val="right"/>
      </w:pPr>
      <w:r>
        <w:t>Таблица N 1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jc w:val="center"/>
      </w:pPr>
      <w:bookmarkStart w:id="4" w:name="P88"/>
      <w:bookmarkEnd w:id="4"/>
      <w:r>
        <w:t>Структура и объем образовательной программы</w:t>
      </w:r>
    </w:p>
    <w:p w:rsidR="005271F8" w:rsidRDefault="005271F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5271F8">
        <w:tc>
          <w:tcPr>
            <w:tcW w:w="4535" w:type="dxa"/>
          </w:tcPr>
          <w:p w:rsidR="005271F8" w:rsidRDefault="005271F8">
            <w:pPr>
              <w:pStyle w:val="ConsPlusNormal"/>
              <w:jc w:val="center"/>
            </w:pPr>
            <w:r>
              <w:t>Структура образовательной программы</w:t>
            </w:r>
          </w:p>
        </w:tc>
        <w:tc>
          <w:tcPr>
            <w:tcW w:w="4535" w:type="dxa"/>
          </w:tcPr>
          <w:p w:rsidR="005271F8" w:rsidRDefault="005271F8">
            <w:pPr>
              <w:pStyle w:val="ConsPlusNormal"/>
              <w:jc w:val="center"/>
            </w:pPr>
            <w:r>
              <w:t>Объем образовательной программы, в академических часах</w:t>
            </w:r>
          </w:p>
        </w:tc>
      </w:tr>
      <w:tr w:rsidR="005271F8">
        <w:tc>
          <w:tcPr>
            <w:tcW w:w="4535" w:type="dxa"/>
          </w:tcPr>
          <w:p w:rsidR="005271F8" w:rsidRDefault="005271F8">
            <w:pPr>
              <w:pStyle w:val="ConsPlusNormal"/>
            </w:pPr>
            <w:r>
              <w:t>Дисциплины (модули)</w:t>
            </w:r>
          </w:p>
        </w:tc>
        <w:tc>
          <w:tcPr>
            <w:tcW w:w="4535" w:type="dxa"/>
          </w:tcPr>
          <w:p w:rsidR="005271F8" w:rsidRDefault="005271F8">
            <w:pPr>
              <w:pStyle w:val="ConsPlusNormal"/>
              <w:jc w:val="center"/>
            </w:pPr>
            <w:r>
              <w:t>Не менее 1476</w:t>
            </w:r>
          </w:p>
        </w:tc>
      </w:tr>
      <w:tr w:rsidR="005271F8">
        <w:tc>
          <w:tcPr>
            <w:tcW w:w="4535" w:type="dxa"/>
          </w:tcPr>
          <w:p w:rsidR="005271F8" w:rsidRDefault="005271F8">
            <w:pPr>
              <w:pStyle w:val="ConsPlusNormal"/>
            </w:pPr>
            <w:r>
              <w:t>Практика</w:t>
            </w:r>
          </w:p>
        </w:tc>
        <w:tc>
          <w:tcPr>
            <w:tcW w:w="4535" w:type="dxa"/>
          </w:tcPr>
          <w:p w:rsidR="005271F8" w:rsidRDefault="005271F8">
            <w:pPr>
              <w:pStyle w:val="ConsPlusNormal"/>
              <w:jc w:val="center"/>
            </w:pPr>
            <w:r>
              <w:t>Не менее 432</w:t>
            </w:r>
          </w:p>
        </w:tc>
      </w:tr>
      <w:tr w:rsidR="005271F8">
        <w:tc>
          <w:tcPr>
            <w:tcW w:w="4535" w:type="dxa"/>
          </w:tcPr>
          <w:p w:rsidR="005271F8" w:rsidRDefault="005271F8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4535" w:type="dxa"/>
          </w:tcPr>
          <w:p w:rsidR="005271F8" w:rsidRDefault="005271F8">
            <w:pPr>
              <w:pStyle w:val="ConsPlusNormal"/>
              <w:jc w:val="center"/>
            </w:pPr>
            <w:r>
              <w:t>216</w:t>
            </w:r>
          </w:p>
        </w:tc>
      </w:tr>
      <w:tr w:rsidR="005271F8">
        <w:tc>
          <w:tcPr>
            <w:tcW w:w="9070" w:type="dxa"/>
            <w:gridSpan w:val="2"/>
          </w:tcPr>
          <w:p w:rsidR="005271F8" w:rsidRDefault="005271F8">
            <w:pPr>
              <w:pStyle w:val="ConsPlusNormal"/>
              <w:jc w:val="center"/>
            </w:pPr>
            <w:r>
              <w:t>Общий объем образовательной программы:</w:t>
            </w:r>
          </w:p>
        </w:tc>
      </w:tr>
      <w:tr w:rsidR="005271F8">
        <w:tc>
          <w:tcPr>
            <w:tcW w:w="4535" w:type="dxa"/>
          </w:tcPr>
          <w:p w:rsidR="005271F8" w:rsidRDefault="005271F8">
            <w:pPr>
              <w:pStyle w:val="ConsPlusNormal"/>
            </w:pPr>
            <w:r>
              <w:t>на базе среднего общего образования</w:t>
            </w:r>
          </w:p>
        </w:tc>
        <w:tc>
          <w:tcPr>
            <w:tcW w:w="4535" w:type="dxa"/>
          </w:tcPr>
          <w:p w:rsidR="005271F8" w:rsidRDefault="005271F8">
            <w:pPr>
              <w:pStyle w:val="ConsPlusNormal"/>
              <w:jc w:val="center"/>
            </w:pPr>
            <w:r>
              <w:t>2952</w:t>
            </w:r>
          </w:p>
        </w:tc>
      </w:tr>
      <w:tr w:rsidR="005271F8">
        <w:tc>
          <w:tcPr>
            <w:tcW w:w="4535" w:type="dxa"/>
          </w:tcPr>
          <w:p w:rsidR="005271F8" w:rsidRDefault="005271F8">
            <w:pPr>
              <w:pStyle w:val="ConsPlusNormal"/>
            </w:pPr>
            <w:r>
              <w:t xml:space="preserve">на базе основного общего образования, включая получение среднего общего образования на основе требований федерального государственного образовательного </w:t>
            </w:r>
            <w:hyperlink r:id="rId19">
              <w:r>
                <w:rPr>
                  <w:color w:val="0000FF"/>
                </w:rPr>
                <w:t>стандарта</w:t>
              </w:r>
            </w:hyperlink>
            <w:r>
              <w:t xml:space="preserve"> среднего общего образования</w:t>
            </w:r>
          </w:p>
        </w:tc>
        <w:tc>
          <w:tcPr>
            <w:tcW w:w="4535" w:type="dxa"/>
          </w:tcPr>
          <w:p w:rsidR="005271F8" w:rsidRDefault="005271F8">
            <w:pPr>
              <w:pStyle w:val="ConsPlusNormal"/>
              <w:jc w:val="center"/>
            </w:pPr>
            <w:r>
              <w:t>4428</w:t>
            </w:r>
          </w:p>
        </w:tc>
      </w:tr>
    </w:tbl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ind w:firstLine="540"/>
        <w:jc w:val="both"/>
      </w:pPr>
      <w:r>
        <w:t>2.2. Образовательная программа включает: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социально-гуманитарный цикл;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общепрофессиональный цикл;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профессиональный цикл.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2.3. В рамках образовательной программы выделяются обязательная часть и часть, формируемая участниками образовательных отношений (вариативная часть).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Обязательная часть образовательной программы направлена на формирование общих и профессиональных компетенций, предусмотренных </w:t>
      </w:r>
      <w:hyperlink w:anchor="P131">
        <w:r>
          <w:rPr>
            <w:color w:val="0000FF"/>
          </w:rPr>
          <w:t>главой III</w:t>
        </w:r>
      </w:hyperlink>
      <w:r>
        <w:t xml:space="preserve"> ФГОС СПО.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Объем обязательной части без учета объема государственной итоговой аттестации должен составлять не более 70 процентов от общего объема времени, отведенного на освоение образовательной программы.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Вариативная часть образовательной программы объемом не менее 30 процентов от общего объема времени, отведенного на освоение образовательной программы, дает </w:t>
      </w:r>
      <w:r>
        <w:lastRenderedPageBreak/>
        <w:t>возможность дальнейшего развития общих и профессиональных компетенций, в том числе за счет расширения видов деятельности, введения дополнительных видов деятельности, а также профессиональных компетенций, необходимых для обеспечения конкурентоспособности выпускника в соответствии с потребностями регионального рынка труда, а также с учетом требований цифровой экономики.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Конкретное соотношение обязательной и вариативной частей образовательной программы, объемные параметры циклов и практики образовательная организация определяет самостоятельно в соответствии с требованиями настоящего пункта, а также с учетом ПОП.</w:t>
      </w:r>
    </w:p>
    <w:p w:rsidR="005271F8" w:rsidRDefault="005271F8">
      <w:pPr>
        <w:pStyle w:val="ConsPlusNormal"/>
        <w:spacing w:before="240"/>
        <w:ind w:firstLine="540"/>
        <w:jc w:val="both"/>
      </w:pPr>
      <w:bookmarkStart w:id="5" w:name="P113"/>
      <w:bookmarkEnd w:id="5"/>
      <w:r>
        <w:t>2.4. Образовательная программа разрабатывается образовательной организацией в соответствии с ФГОС СПО с учетом ПОП и предполагает освоение следующих видов деятельности: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ведение расчетных операций физических и юридических лиц;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осуществление кредитных банковских операций.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2.5. Образовательная организация при необходимости самостоятельно формирует виды деятельности в дополнение к видам деятельности, указанным в </w:t>
      </w:r>
      <w:hyperlink w:anchor="P113">
        <w:r>
          <w:rPr>
            <w:color w:val="0000FF"/>
          </w:rPr>
          <w:t>пункте 2.4</w:t>
        </w:r>
      </w:hyperlink>
      <w:r>
        <w:t xml:space="preserve"> ФГОС СПО, в рамках вариативной части.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2.6. При освоении социально-гуманитарного, общепрофессионального и профессионального циклов (далее - учебные циклы) выделяется объем учебных занятий, практики (в профессиональном цикле) и самостоятельной работы.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На проведение учебных занятий и практики должно быть выделено не менее 70 процентов от объема учебных циклов образовательной программы в очной форме обучениям, не менее 25 процентов - в очно-заочной форме обучения и не менее 10 процентов - в заочной форме обучения.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В учебные циклы включается промежуточная аттестация обучающихся, которая осуществляется в рамках освоения указанных циклов в соответствии с формой, определяемой образовательной организацией, и оценочными материалами, позволяющими оценить достижение запланированных по отдельным дисциплинам (модулям) и практикам результатов обучения.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2.7. Обязательная часть социально-гуманитарного цикла образовательной программы должна предусматривать изучение следующих дисциплин: "История России", "Иностранный язык в профессиональной деятельности", "Безопасность жизнедеятельности", "Физическая культура", "Основы бережливого производства".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Общий объем дисциплины "Безопасность жизнедеятельности" в очной форме обучения не может быть менее 68 академических часов, из них на освоение основ военной службы (для юношей) - не менее 48 академических часов; для подгрупп девушек это время может быть использовано на освоение основ медицинских знаний.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Дисциплина "Физическая культура" должна способствовать формированию физической культуры выпускника и способности направленного использования средств физической культуры и спорта для сохранения и укрепления здоровья, психофизической подготовке к профессиональной деятельности, предупреждению профессиональных заболеваний.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lastRenderedPageBreak/>
        <w:t>Для обучающихся инвалидов и лиц с ограниченными возможностями здоровья образовательная организация устанавливает особый порядок освоения дисциплины "Физическая культура" с учетом состояния их здоровья.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2.8. Обязательная часть общепрофессионального цикла образовательной программы должна предусматривать изучение следующих дисциплин: "Финансы организации", "Финансы, денежное обращение и кредит", "Основы банковского дела", "Информационные технологии в профессиональной деятельности", "Анализ финансово-хозяйственной деятельности", "Бухгалтерский учет", "Организация бухгалтерского учета в банках", "Основы предпринимательской деятельности", "Менеджмент", "Рынок ценных бумаг", "Страхование".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2.9. Профессиональный цикл образовательной программы включает профессиональные модули, которые формируются в соответствии с видами деятельности, предусмотренными </w:t>
      </w:r>
      <w:hyperlink w:anchor="P113">
        <w:r>
          <w:rPr>
            <w:color w:val="0000FF"/>
          </w:rPr>
          <w:t>пунктом 2.4</w:t>
        </w:r>
      </w:hyperlink>
      <w:r>
        <w:t xml:space="preserve"> ФГОС СПО, а также дополнительными видами деятельности, сформированными образовательными организациями самостоятельно. В состав профессионального модуля входит один или несколько междисциплинарных курсов, которые устанавливаются образовательной организацией самостоятельно с учетом ПОП. Объем профессионального модуля составляет не менее 6 зачетных единиц.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2.10. Практика входит в профессиональный цикл и имеет следующие виды - учебная практика и производственная практика, которые реализуются в форме практической подготовки. Учебная и производственная практики реализуются как в несколько периодов, так и рассредоточенно, чередуясь с учебными занятиями. Типы практики устанавливаются образовательной организацией самостоятельно с учетом ПОП.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2.11. Образовательная организация должна предоставлять инвалидам и лицам с ограниченными возможностями здоровья (по их заявлению) возможность обучения по образовательной программе, учитывающей особенности их психофизического развития, индивидуальных возможностей и, при необходимости, обеспечивающей коррекцию нарушений развития и социальную адаптацию указанных лиц.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2.12. Государственная итоговая аттестация проводится в форме демонстрационного экзамена и защиты дипломного проекта (работы).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2.13. Государственная итоговая аттестация завершается присвоением квалификации специалиста среднего звена, указанной в </w:t>
      </w:r>
      <w:hyperlink w:anchor="P38">
        <w:r>
          <w:rPr>
            <w:color w:val="0000FF"/>
          </w:rPr>
          <w:t>пункте 1.1</w:t>
        </w:r>
      </w:hyperlink>
      <w:r>
        <w:t xml:space="preserve"> ФГОС СПО.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Title"/>
        <w:jc w:val="center"/>
        <w:outlineLvl w:val="1"/>
      </w:pPr>
      <w:bookmarkStart w:id="6" w:name="P131"/>
      <w:bookmarkEnd w:id="6"/>
      <w:r>
        <w:t>III. ТРЕБОВАНИЯ К РЕЗУЛЬТАТАМ ОСВОЕНИЯ</w:t>
      </w:r>
    </w:p>
    <w:p w:rsidR="005271F8" w:rsidRDefault="005271F8">
      <w:pPr>
        <w:pStyle w:val="ConsPlusTitle"/>
        <w:jc w:val="center"/>
      </w:pPr>
      <w:r>
        <w:t>ОБРАЗОВАТЕЛЬНОЙ ПРОГРАММЫ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ind w:firstLine="540"/>
        <w:jc w:val="both"/>
      </w:pPr>
      <w:r>
        <w:t>3.1. В результате освоения образовательной программы у выпускника должны быть сформированы общие и профессиональные компетенции.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3.2. Выпускник, освоивший образовательную программу, должен обладать следующими общими компетенциями (далее - ОК):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ОК 01. Выбирать способы решения задач профессиональной деятельности применительно к различным контекстам;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lastRenderedPageBreak/>
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ОК 04. Эффективно взаимодействовать и работать в коллективе и команде;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ОК 09. Пользоваться профессиональной документацией на государственном и иностранном языках.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3.3. Выпускник, освоивший образовательную программу, должен обладать профессиональными компетенциями (далее - ПК), соответствующими видам деятельности (таблица N 2), предусмотренным </w:t>
      </w:r>
      <w:hyperlink w:anchor="P113">
        <w:r>
          <w:rPr>
            <w:color w:val="0000FF"/>
          </w:rPr>
          <w:t>пунктом 2.4</w:t>
        </w:r>
      </w:hyperlink>
      <w:r>
        <w:t xml:space="preserve"> ФГОС СПО, сформированными в том числе на основе профессиональных стандартов (при наличии), указанных в ПОП: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jc w:val="right"/>
      </w:pPr>
      <w:r>
        <w:t>Таблица N 2</w:t>
      </w:r>
    </w:p>
    <w:p w:rsidR="005271F8" w:rsidRDefault="005271F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18"/>
        <w:gridCol w:w="5953"/>
      </w:tblGrid>
      <w:tr w:rsidR="005271F8">
        <w:tc>
          <w:tcPr>
            <w:tcW w:w="3118" w:type="dxa"/>
          </w:tcPr>
          <w:p w:rsidR="005271F8" w:rsidRDefault="005271F8">
            <w:pPr>
              <w:pStyle w:val="ConsPlusNormal"/>
              <w:jc w:val="center"/>
            </w:pPr>
            <w:r>
              <w:t>Виды деятельности</w:t>
            </w:r>
          </w:p>
        </w:tc>
        <w:tc>
          <w:tcPr>
            <w:tcW w:w="5953" w:type="dxa"/>
          </w:tcPr>
          <w:p w:rsidR="005271F8" w:rsidRDefault="005271F8">
            <w:pPr>
              <w:pStyle w:val="ConsPlusNormal"/>
              <w:jc w:val="center"/>
            </w:pPr>
            <w:r>
              <w:t>Профессиональные компетенции, соответствующие видам деятельности</w:t>
            </w:r>
          </w:p>
        </w:tc>
      </w:tr>
      <w:tr w:rsidR="005271F8">
        <w:tc>
          <w:tcPr>
            <w:tcW w:w="3118" w:type="dxa"/>
          </w:tcPr>
          <w:p w:rsidR="005271F8" w:rsidRDefault="005271F8">
            <w:pPr>
              <w:pStyle w:val="ConsPlusNormal"/>
            </w:pPr>
            <w:r>
              <w:t>ведение расчетных операций физических и юридических лиц</w:t>
            </w:r>
          </w:p>
        </w:tc>
        <w:tc>
          <w:tcPr>
            <w:tcW w:w="5953" w:type="dxa"/>
          </w:tcPr>
          <w:p w:rsidR="005271F8" w:rsidRDefault="005271F8">
            <w:pPr>
              <w:pStyle w:val="ConsPlusNormal"/>
              <w:jc w:val="both"/>
            </w:pPr>
            <w:r>
              <w:t>ПК 1.1. Осуществлять расчетно-кассовое обслуживание клиентов.</w:t>
            </w:r>
          </w:p>
          <w:p w:rsidR="005271F8" w:rsidRDefault="005271F8">
            <w:pPr>
              <w:pStyle w:val="ConsPlusNormal"/>
              <w:jc w:val="both"/>
            </w:pPr>
            <w:r>
              <w:t>ПК 1.2. Осуществлять безналичные платежи с использованием различных форм расчетов в национальной и иностранной валютах.</w:t>
            </w:r>
          </w:p>
          <w:p w:rsidR="005271F8" w:rsidRDefault="005271F8">
            <w:pPr>
              <w:pStyle w:val="ConsPlusNormal"/>
              <w:jc w:val="both"/>
            </w:pPr>
            <w:r>
              <w:t>ПК 1.3. Осуществлять подготовку материалов для формирования и ведения базы данных расчетных (платежных) документов.</w:t>
            </w:r>
          </w:p>
          <w:p w:rsidR="005271F8" w:rsidRDefault="005271F8">
            <w:pPr>
              <w:pStyle w:val="ConsPlusNormal"/>
              <w:jc w:val="both"/>
            </w:pPr>
            <w:r>
              <w:t>ПК 1.4. Осуществлять межбанковские расчеты.</w:t>
            </w:r>
          </w:p>
          <w:p w:rsidR="005271F8" w:rsidRDefault="005271F8">
            <w:pPr>
              <w:pStyle w:val="ConsPlusNormal"/>
              <w:jc w:val="both"/>
            </w:pPr>
            <w:r>
              <w:t>ПК 1.5. Осуществлять международные расчеты по экспортно-импортным операциям.</w:t>
            </w:r>
          </w:p>
          <w:p w:rsidR="005271F8" w:rsidRDefault="005271F8">
            <w:pPr>
              <w:pStyle w:val="ConsPlusNormal"/>
              <w:jc w:val="both"/>
            </w:pPr>
            <w:r>
              <w:t>ПК 1.6. Обслуживать расчетные операции с использованием различных видов платежных карт.</w:t>
            </w:r>
          </w:p>
        </w:tc>
      </w:tr>
      <w:tr w:rsidR="005271F8">
        <w:tc>
          <w:tcPr>
            <w:tcW w:w="3118" w:type="dxa"/>
          </w:tcPr>
          <w:p w:rsidR="005271F8" w:rsidRDefault="005271F8">
            <w:pPr>
              <w:pStyle w:val="ConsPlusNormal"/>
              <w:jc w:val="both"/>
            </w:pPr>
            <w:r>
              <w:t>осуществление кредитных банковских операций</w:t>
            </w:r>
          </w:p>
        </w:tc>
        <w:tc>
          <w:tcPr>
            <w:tcW w:w="5953" w:type="dxa"/>
          </w:tcPr>
          <w:p w:rsidR="005271F8" w:rsidRDefault="005271F8">
            <w:pPr>
              <w:pStyle w:val="ConsPlusNormal"/>
              <w:jc w:val="both"/>
            </w:pPr>
            <w:r>
              <w:t>ПК 2.1. Оценивать кредитоспособность клиентов.</w:t>
            </w:r>
          </w:p>
          <w:p w:rsidR="005271F8" w:rsidRDefault="005271F8">
            <w:pPr>
              <w:pStyle w:val="ConsPlusNormal"/>
              <w:jc w:val="both"/>
            </w:pPr>
            <w:r>
              <w:t>ПК 2.2. Осуществлять и оформлять выдачу кредитов.</w:t>
            </w:r>
          </w:p>
          <w:p w:rsidR="005271F8" w:rsidRDefault="005271F8">
            <w:pPr>
              <w:pStyle w:val="ConsPlusNormal"/>
              <w:jc w:val="both"/>
            </w:pPr>
            <w:r>
              <w:t>ПК 2.3. Осуществлять сопровождение выданных кредитов.</w:t>
            </w:r>
          </w:p>
          <w:p w:rsidR="005271F8" w:rsidRDefault="005271F8">
            <w:pPr>
              <w:pStyle w:val="ConsPlusNormal"/>
              <w:jc w:val="both"/>
            </w:pPr>
            <w:r>
              <w:lastRenderedPageBreak/>
              <w:t>ПК 2.4. Проводить операции на рынке межбанковских кредитов.</w:t>
            </w:r>
          </w:p>
        </w:tc>
      </w:tr>
    </w:tbl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ind w:firstLine="540"/>
        <w:jc w:val="both"/>
      </w:pPr>
      <w:r>
        <w:t xml:space="preserve">3.4. Образовательная организация при необходимости самостоятельно включает в образовательную программу дополнительные профессиональные компетенции по видам деятельности, установленным в соответствии с </w:t>
      </w:r>
      <w:hyperlink w:anchor="P113">
        <w:r>
          <w:rPr>
            <w:color w:val="0000FF"/>
          </w:rPr>
          <w:t>пунктом 2.4</w:t>
        </w:r>
      </w:hyperlink>
      <w:r>
        <w:t xml:space="preserve"> ФГОС СПО, а также по видам деятельности, сформированным в вариативной части образовательной программы образовательной организацией для учета потребностей регионального рынка труда.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Образовательная организация при необходимости вводит в вариативную часть учебных циклов образовательной программы модуль по освоению компетенций цифровой экономики, соответствующих одному или нескольким видам деятельности, осваиваемым в рамках образовательной программы.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3.5. Образовательная организация с учетом ПОП самостоятельно планирует результаты обучения по отдельным дисциплинам (модулям) и практикам, которые должны быть соотнесены с требуемыми результатами освоения образовательной программы.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Совокупность запланированных результатов обучения по дисциплинам (модулям) и практикам должна обеспечивать выпускнику освоение всех компетенций, установленных образовательной программой.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3.6. Обучающиеся, осваивающие образовательную программу, осваивают профессию рабочего, должность служащего (одну или несколько) в соответствии с перечнем профессий рабочих, должностей служащих, по которым осуществляется профессиональное обучение &lt;7&gt;.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&lt;7&gt; </w:t>
      </w:r>
      <w:hyperlink r:id="rId20">
        <w:r>
          <w:rPr>
            <w:color w:val="0000FF"/>
          </w:rPr>
          <w:t>Часть 7 статьи 73</w:t>
        </w:r>
      </w:hyperlink>
      <w:r>
        <w:t xml:space="preserve"> Федерального закона от 29 декабря 2012 г. N 273-ФЗ "Об образовании в Российской Федерации".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Title"/>
        <w:jc w:val="center"/>
        <w:outlineLvl w:val="1"/>
      </w:pPr>
      <w:r>
        <w:t>IV. ТРЕБОВАНИЯ К УСЛОВИЯМ РЕАЛИЗАЦИИ</w:t>
      </w:r>
    </w:p>
    <w:p w:rsidR="005271F8" w:rsidRDefault="005271F8">
      <w:pPr>
        <w:pStyle w:val="ConsPlusTitle"/>
        <w:jc w:val="center"/>
      </w:pPr>
      <w:r>
        <w:t>ОБРАЗОВАТЕЛЬНОЙ ПРОГРАММЫ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ind w:firstLine="540"/>
        <w:jc w:val="both"/>
      </w:pPr>
      <w:r>
        <w:t>4.1. Образовательная организация осуществляет образовательную деятельность по реализации образовательной программы среднего профессионального образования в соответствии с действующими санитарными нормами и правилами &lt;8&gt;.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&lt;8&gt; Федеральный </w:t>
      </w:r>
      <w:hyperlink r:id="rId21">
        <w:r>
          <w:rPr>
            <w:color w:val="0000FF"/>
          </w:rPr>
          <w:t>закон</w:t>
        </w:r>
      </w:hyperlink>
      <w:r>
        <w:t xml:space="preserve"> от 30 марта 1999 г. N 52-ФЗ "О санитарно-эпидемиологическом благополучии населения"; санитарные правила </w:t>
      </w:r>
      <w:hyperlink r:id="rId22">
        <w:r>
          <w:rPr>
            <w:color w:val="0000FF"/>
          </w:rPr>
          <w:t>СП 2.4.3648-20</w:t>
        </w:r>
      </w:hyperlink>
      <w:r>
        <w:t xml:space="preserve"> "Санитарно-эпидемиологические требования к организациям воспитания и обучения, отдыха и оздоровления детей и молодежи", утвержденные постановлением Главного государственного санитарного врача Российской Федерации от 28 сентября 2020 г. N 28 (зарегистрировано Министерством юстиции Российской Федерации 18 декабря 2020 г., регистрационный N 61573), действующие до 1 января 2027 г.; санитарно-эпидемиологические правила и нормы </w:t>
      </w:r>
      <w:hyperlink r:id="rId23">
        <w:r>
          <w:rPr>
            <w:color w:val="0000FF"/>
          </w:rPr>
          <w:t>СанПиН 2.3/2.4.3590-20</w:t>
        </w:r>
      </w:hyperlink>
      <w:r>
        <w:t xml:space="preserve"> "Санитарно-эпидемиологические требования к организации общественного питания населения", утвержденные постановлением Главного государственного санитарного врача Российской Федерации от 27 октября 2020 г. N 32 (зарегистрировано Министерством юстиции Российской Федерации 11 ноября 2020 г., регистрационный N 60833), действующие до 1 </w:t>
      </w:r>
      <w:r>
        <w:lastRenderedPageBreak/>
        <w:t xml:space="preserve">января 2027 г.; санитарные правила и нормы </w:t>
      </w:r>
      <w:hyperlink r:id="rId24">
        <w:r>
          <w:rPr>
            <w:color w:val="0000FF"/>
          </w:rPr>
          <w:t>СанПиН 1.2.3685-21</w:t>
        </w:r>
      </w:hyperlink>
      <w:r>
        <w:t xml:space="preserve"> "Гигиенические нормативы и требования к обеспечению безопасности и (или) безвредности для человека факторов среды обитания", утвержденные постановлением Главного государственного санитарного врача Российской Федерации от 28 января 2021 г. N 2 (зарегистрировано Министерством юстиции Российской Федерации 29 января 2021 г., регистрационный N 62296), с изменениями, внесенными постановлением Главного государственного санитарного врача Российской Федерации от 30 декабря 2022 г. N 24 (зарегистрировано Министерством юстиции Российской Федерации 9 марта 2023 г., регистрационный N 72558), действующие до 1 марта 2027 г.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ind w:firstLine="540"/>
        <w:jc w:val="both"/>
      </w:pPr>
      <w:r>
        <w:t>4.2. Требования к условиям реализации образовательной программы включают в себя общесистемные требования, требования к материально-техническому, учебно-методическому обеспечению, к организации воспитания обучающихся, кадровым и финансовым условиям реализации образовательной программы.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Title"/>
        <w:ind w:firstLine="540"/>
        <w:jc w:val="both"/>
        <w:outlineLvl w:val="2"/>
      </w:pPr>
      <w:r>
        <w:t>4.3. Общесистемные требования к условиям реализации образовательной программы: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а) образовательная организация должна располагать на праве собственности или ином законном основании материально-технической базой, обеспечивающей проведение всех видов учебной деятельности обучающихся, включая проведение демонстрационного экзамена, предусмотренных учебным планом, с учетом ПОП;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б) в случае реализации образовательной программы с использованием сетевой формы требования к реализации образовательной программы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образовательной программы с использованием сетевой формы.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Title"/>
        <w:ind w:firstLine="540"/>
        <w:jc w:val="both"/>
        <w:outlineLvl w:val="2"/>
      </w:pPr>
      <w:r>
        <w:t>4.4. Требования к материально-техническому и учебно-методическому обеспечению реализации образовательной программы: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а) специальные помещения должны представлять собой учебные аудитории, лаборатории, мастерские, оснащенные оборудованием, техническими средствами обучения для проведения занятий всех видов, предусмотренных образовательной программой, в том числе групповых и индивидуальных консультаций, а также для проведения текущего контроля, промежуточной и государственной итоговой аттестации, помещения для организации самостоятельной и воспитательной работы;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б) все виды учебной деятельности обучающихся, предусмотренные учебным планом, включая промежуточную и государственную итоговую аттестацию, должны быть обеспечены расходными материалами;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в) помещения для организации самостоятельной и воспитательной работы должны быть оснащены компьютерной техникой с возможностью подключения к информационно-телекоммуникационной сети "Интернет" и обеспечением доступа в электронную информационно-образовательную среду образовательной организации (при наличии);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г) допускается замена оборудования его виртуальными аналогами;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д) образовательная организация должна быть обеспечена необходимым комплектом лицензионного и свободно распространяемого программного обеспечения, в том числе отечественного производства;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lastRenderedPageBreak/>
        <w:t>е) при использовании в образовательном процессе печатных изданий библиотечный фонд должен быть укомплектован печатными изданиями из расчета не менее 0,25 экземпляра каждого из изданий, указанных в рабочих программах дисциплин (модулей), практик, на одного обучающегося из числа лиц, одновременно осваивающих соответствующую дисциплину (модуль), проходящих соответствующую практику;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ж) в качестве основной литературы образовательная организация использует учебники, учебные пособия, предусмотренные ПОП;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з) в случае наличия электронной информационно-образовательной среды допускается замена печатного библиотечного фонда с предоставлением права одновременного доступа не менее 25 процентов обучающихся к цифровой (электронной) библиотеке;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и) обучающимся должен быть обеспечен доступ,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обновлению (при необходимости);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к) обучающиеся инвалиды и лица с ограниченными возможностями здоровья должны быть обеспечены печатными и (или) электронными учебными изданиями, адаптированными при необходимости для обучения указанных обучающихся;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л) образовательная программа должна обеспечиваться учебно-методической документацией по всем учебным дисциплинам (модулям), видам практики, видам государственной итоговой аттестации;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м) рекомендации по иному материально-техническому и учебно-методическому обеспечению реализации образовательной программы определяются ПОП.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Title"/>
        <w:ind w:firstLine="540"/>
        <w:jc w:val="both"/>
        <w:outlineLvl w:val="2"/>
      </w:pPr>
      <w:r>
        <w:t>4.5. Требования к кадровым условиям реализации образовательной программы: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а) 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деятельности, указанной в </w:t>
      </w:r>
      <w:hyperlink w:anchor="P72">
        <w:r>
          <w:rPr>
            <w:color w:val="0000FF"/>
          </w:rPr>
          <w:t>пункте 1.14</w:t>
        </w:r>
      </w:hyperlink>
      <w:r>
        <w:t xml:space="preserve"> ФГОС СПО (имеющих стаж работы в данной профессиональной области не менее трех лет);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б) квалификация педагогических работников образовательной организации должна отвечать квалификационным требованиям, указанным в квалификационных справочниках и (или) профессиональных стандартах (при наличии);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в) педагогические 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профессиональной деятельности, указанной в </w:t>
      </w:r>
      <w:hyperlink w:anchor="P72">
        <w:r>
          <w:rPr>
            <w:color w:val="0000FF"/>
          </w:rPr>
          <w:t>пункте 1.14</w:t>
        </w:r>
      </w:hyperlink>
      <w:r>
        <w:t xml:space="preserve"> ФГОС СПО,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г) доля педагогических работников (в приведенных к целочисленным значениям </w:t>
      </w:r>
      <w:r>
        <w:lastRenderedPageBreak/>
        <w:t xml:space="preserve">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указанной в </w:t>
      </w:r>
      <w:hyperlink w:anchor="P72">
        <w:r>
          <w:rPr>
            <w:color w:val="0000FF"/>
          </w:rPr>
          <w:t>пункте 1.14</w:t>
        </w:r>
      </w:hyperlink>
      <w:r>
        <w:t xml:space="preserve"> ФГОС СПО,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 процентов.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Title"/>
        <w:ind w:firstLine="540"/>
        <w:jc w:val="both"/>
        <w:outlineLvl w:val="2"/>
      </w:pPr>
      <w:r>
        <w:t>4.6. Требование к финансовым условиям реализации образовательной программы: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финансовое обеспечение реализации образовательной программы должно осуществляться в объеме не ниже определенного в соответствии с бюджетным законодательством Российской Федерации &lt;9&gt; и Федеральным </w:t>
      </w:r>
      <w:hyperlink r:id="rId25">
        <w:r>
          <w:rPr>
            <w:color w:val="0000FF"/>
          </w:rPr>
          <w:t>законом</w:t>
        </w:r>
      </w:hyperlink>
      <w:r>
        <w:t xml:space="preserve"> от 29 декабря 2012 г. N 273-ФЗ "Об образовании в Российской Федерации".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 xml:space="preserve">&lt;9&gt; Бюджетный </w:t>
      </w:r>
      <w:hyperlink r:id="rId26">
        <w:r>
          <w:rPr>
            <w:color w:val="0000FF"/>
          </w:rPr>
          <w:t>кодекс</w:t>
        </w:r>
      </w:hyperlink>
      <w:r>
        <w:t xml:space="preserve"> Российской Федерации.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Title"/>
        <w:ind w:firstLine="540"/>
        <w:jc w:val="both"/>
        <w:outlineLvl w:val="2"/>
      </w:pPr>
      <w:r>
        <w:t>4.7. Требования к применяемым механизмам оценки качества образовательной программы: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а) качество образовательной программы определяется в рамках системы внутренней оценки, а также системы внешней оценки на добровольной основе;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б) в целях совершенствования образовательной программы образовательная организация при проведении регулярной внутренней оценки качества образовательной программы привлекает работодателей и их объединения, иных юридических и (или) физических лиц, включая педагогических работников образовательной организации;</w:t>
      </w:r>
    </w:p>
    <w:p w:rsidR="005271F8" w:rsidRDefault="005271F8">
      <w:pPr>
        <w:pStyle w:val="ConsPlusNormal"/>
        <w:spacing w:before="240"/>
        <w:ind w:firstLine="540"/>
        <w:jc w:val="both"/>
      </w:pPr>
      <w:r>
        <w:t>в) внешняя оценка качества образовательной программы может осуществляться в рамках профессионально-общественной аккредитации, проводимой работодателями, их объединениями, а также уполномоченными ими организациями в целях признания качества и уровня подготовки выпускников, отвечающих требованиям профессиональных стандартов, требованиям рынка труда к специалистам соответствующего профиля.</w:t>
      </w: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jc w:val="both"/>
      </w:pPr>
    </w:p>
    <w:p w:rsidR="005271F8" w:rsidRDefault="005271F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C1315" w:rsidRDefault="00EC1315">
      <w:bookmarkStart w:id="7" w:name="_GoBack"/>
      <w:bookmarkEnd w:id="7"/>
    </w:p>
    <w:sectPr w:rsidR="00EC1315" w:rsidSect="00225F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1F8"/>
    <w:rsid w:val="005271F8"/>
    <w:rsid w:val="00EC1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C764F-FF4B-4994-A85E-1D55D862A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="Liberation Serif"/>
        <w:bCs/>
        <w:sz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71F8"/>
    <w:pPr>
      <w:widowControl w:val="0"/>
      <w:autoSpaceDE w:val="0"/>
      <w:autoSpaceDN w:val="0"/>
      <w:spacing w:after="0" w:line="240" w:lineRule="auto"/>
    </w:pPr>
    <w:rPr>
      <w:rFonts w:eastAsiaTheme="minorEastAsia"/>
      <w:bCs w:val="0"/>
      <w:szCs w:val="22"/>
      <w:lang w:eastAsia="ru-RU"/>
    </w:rPr>
  </w:style>
  <w:style w:type="paragraph" w:customStyle="1" w:styleId="ConsPlusTitle">
    <w:name w:val="ConsPlusTitle"/>
    <w:rsid w:val="005271F8"/>
    <w:pPr>
      <w:widowControl w:val="0"/>
      <w:autoSpaceDE w:val="0"/>
      <w:autoSpaceDN w:val="0"/>
      <w:spacing w:after="0" w:line="240" w:lineRule="auto"/>
    </w:pPr>
    <w:rPr>
      <w:rFonts w:eastAsiaTheme="minorEastAsia"/>
      <w:b/>
      <w:bCs w:val="0"/>
      <w:szCs w:val="22"/>
      <w:lang w:eastAsia="ru-RU"/>
    </w:rPr>
  </w:style>
  <w:style w:type="paragraph" w:customStyle="1" w:styleId="ConsPlusTitlePage">
    <w:name w:val="ConsPlusTitlePage"/>
    <w:rsid w:val="005271F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bCs w:val="0"/>
      <w:sz w:val="20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98395&amp;dst=100013" TargetMode="External"/><Relationship Id="rId13" Type="http://schemas.openxmlformats.org/officeDocument/2006/relationships/hyperlink" Target="https://login.consultant.ru/link/?req=doc&amp;base=LAW&amp;n=470946&amp;dst=4" TargetMode="External"/><Relationship Id="rId18" Type="http://schemas.openxmlformats.org/officeDocument/2006/relationships/hyperlink" Target="https://login.consultant.ru/link/?req=doc&amp;base=LAW&amp;n=214720&amp;dst=100047" TargetMode="External"/><Relationship Id="rId26" Type="http://schemas.openxmlformats.org/officeDocument/2006/relationships/hyperlink" Target="https://login.consultant.ru/link/?req=doc&amp;base=LAW&amp;n=46977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83030" TargetMode="External"/><Relationship Id="rId7" Type="http://schemas.openxmlformats.org/officeDocument/2006/relationships/hyperlink" Target="https://login.consultant.ru/link/?req=doc&amp;base=LAW&amp;n=477946&amp;dst=101146" TargetMode="External"/><Relationship Id="rId12" Type="http://schemas.openxmlformats.org/officeDocument/2006/relationships/hyperlink" Target="https://login.consultant.ru/link/?req=doc&amp;base=LAW&amp;n=470946&amp;dst=4" TargetMode="External"/><Relationship Id="rId17" Type="http://schemas.openxmlformats.org/officeDocument/2006/relationships/hyperlink" Target="https://login.consultant.ru/link/?req=doc&amp;base=LAW&amp;n=214720&amp;dst=100064" TargetMode="External"/><Relationship Id="rId25" Type="http://schemas.openxmlformats.org/officeDocument/2006/relationships/hyperlink" Target="https://login.consultant.ru/link/?req=doc&amp;base=LAW&amp;n=47033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11930&amp;dst=100030" TargetMode="External"/><Relationship Id="rId20" Type="http://schemas.openxmlformats.org/officeDocument/2006/relationships/hyperlink" Target="https://login.consultant.ru/link/?req=doc&amp;base=LAW&amp;n=470336&amp;dst=41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1262&amp;dst=100072" TargetMode="External"/><Relationship Id="rId11" Type="http://schemas.openxmlformats.org/officeDocument/2006/relationships/hyperlink" Target="https://login.consultant.ru/link/?req=doc&amp;base=LAW&amp;n=477946&amp;dst=100562" TargetMode="External"/><Relationship Id="rId24" Type="http://schemas.openxmlformats.org/officeDocument/2006/relationships/hyperlink" Target="https://login.consultant.ru/link/?req=doc&amp;base=LAW&amp;n=441707&amp;dst=100137" TargetMode="External"/><Relationship Id="rId5" Type="http://schemas.openxmlformats.org/officeDocument/2006/relationships/hyperlink" Target="https://login.consultant.ru/link/?req=doc&amp;base=LAW&amp;n=480734&amp;dst=100051" TargetMode="External"/><Relationship Id="rId15" Type="http://schemas.openxmlformats.org/officeDocument/2006/relationships/hyperlink" Target="https://login.consultant.ru/link/?req=doc&amp;base=LAW&amp;n=470336&amp;dst=100249" TargetMode="External"/><Relationship Id="rId23" Type="http://schemas.openxmlformats.org/officeDocument/2006/relationships/hyperlink" Target="https://login.consultant.ru/link/?req=doc&amp;base=LAW&amp;n=367564&amp;dst=100037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77946&amp;dst=101146" TargetMode="External"/><Relationship Id="rId19" Type="http://schemas.openxmlformats.org/officeDocument/2006/relationships/hyperlink" Target="https://login.consultant.ru/link/?req=doc&amp;base=LAW&amp;n=470946&amp;dst=4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77946&amp;dst=101146" TargetMode="External"/><Relationship Id="rId14" Type="http://schemas.openxmlformats.org/officeDocument/2006/relationships/hyperlink" Target="https://login.consultant.ru/link/?req=doc&amp;base=LAW&amp;n=470336&amp;dst=774" TargetMode="External"/><Relationship Id="rId22" Type="http://schemas.openxmlformats.org/officeDocument/2006/relationships/hyperlink" Target="https://login.consultant.ru/link/?req=doc&amp;base=LAW&amp;n=371594&amp;dst=100047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4881</Words>
  <Characters>27823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dc:description/>
  <cp:lastModifiedBy>Методический кабинет</cp:lastModifiedBy>
  <cp:revision>1</cp:revision>
  <dcterms:created xsi:type="dcterms:W3CDTF">2024-10-14T05:46:00Z</dcterms:created>
  <dcterms:modified xsi:type="dcterms:W3CDTF">2024-10-14T05:46:00Z</dcterms:modified>
</cp:coreProperties>
</file>