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6CE" w:rsidRDefault="009576CE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9576CE" w:rsidRDefault="009576CE">
      <w:pPr>
        <w:pStyle w:val="ConsPlusNormal"/>
        <w:jc w:val="both"/>
        <w:outlineLvl w:val="0"/>
      </w:pPr>
    </w:p>
    <w:p w:rsidR="009576CE" w:rsidRDefault="009576CE">
      <w:pPr>
        <w:pStyle w:val="ConsPlusNormal"/>
        <w:outlineLvl w:val="0"/>
      </w:pPr>
      <w:r>
        <w:t>Зарегистрировано в Минюсте России 25 июня 2014 г. N 32855</w:t>
      </w:r>
    </w:p>
    <w:p w:rsidR="009576CE" w:rsidRDefault="009576C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9576CE" w:rsidRDefault="009576CE">
      <w:pPr>
        <w:pStyle w:val="ConsPlusTitle"/>
        <w:jc w:val="center"/>
      </w:pPr>
    </w:p>
    <w:p w:rsidR="009576CE" w:rsidRDefault="009576CE">
      <w:pPr>
        <w:pStyle w:val="ConsPlusTitle"/>
        <w:jc w:val="center"/>
      </w:pPr>
      <w:r>
        <w:t>ПРИКАЗ</w:t>
      </w:r>
    </w:p>
    <w:p w:rsidR="009576CE" w:rsidRDefault="009576CE">
      <w:pPr>
        <w:pStyle w:val="ConsPlusTitle"/>
        <w:jc w:val="center"/>
      </w:pPr>
      <w:r>
        <w:t>от 15 мая 2014 г. N 539</w:t>
      </w:r>
    </w:p>
    <w:p w:rsidR="009576CE" w:rsidRDefault="009576CE">
      <w:pPr>
        <w:pStyle w:val="ConsPlusTitle"/>
        <w:jc w:val="center"/>
      </w:pPr>
    </w:p>
    <w:p w:rsidR="009576CE" w:rsidRDefault="009576CE">
      <w:pPr>
        <w:pStyle w:val="ConsPlusTitle"/>
        <w:jc w:val="center"/>
      </w:pPr>
      <w:r>
        <w:t>ОБ УТВЕРЖДЕНИИ</w:t>
      </w:r>
    </w:p>
    <w:p w:rsidR="009576CE" w:rsidRDefault="009576CE">
      <w:pPr>
        <w:pStyle w:val="ConsPlusTitle"/>
        <w:jc w:val="center"/>
      </w:pPr>
      <w:r>
        <w:t>ФЕДЕРАЛЬНОГО ГОСУДАРСТВЕННОГО ОБРАЗОВАТЕЛЬНОГО СТАНДАРТА</w:t>
      </w:r>
    </w:p>
    <w:p w:rsidR="009576CE" w:rsidRDefault="009576CE">
      <w:pPr>
        <w:pStyle w:val="ConsPlusTitle"/>
        <w:jc w:val="center"/>
      </w:pPr>
      <w:r>
        <w:t>СРЕДНЕГО ПРОФЕССИОНАЛЬНОГО ОБРАЗОВАНИЯ ПО СПЕЦИАЛЬНОСТИ</w:t>
      </w:r>
    </w:p>
    <w:p w:rsidR="009576CE" w:rsidRDefault="009576CE">
      <w:pPr>
        <w:pStyle w:val="ConsPlusTitle"/>
        <w:jc w:val="center"/>
      </w:pPr>
      <w:r>
        <w:t>38.02.04 КОММЕРЦИЯ (ПО ОТРАСЛЯМ)</w:t>
      </w:r>
    </w:p>
    <w:p w:rsidR="009576CE" w:rsidRDefault="009576C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9576C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576CE" w:rsidRDefault="009576C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576CE" w:rsidRDefault="009576C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576CE" w:rsidRDefault="009576C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576CE" w:rsidRDefault="009576C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Приказов Минпросвещения России от 13.07.2021 </w:t>
            </w:r>
            <w:hyperlink r:id="rId5">
              <w:r>
                <w:rPr>
                  <w:color w:val="0000FF"/>
                </w:rPr>
                <w:t>N 450</w:t>
              </w:r>
            </w:hyperlink>
            <w:r>
              <w:rPr>
                <w:color w:val="392C69"/>
              </w:rPr>
              <w:t>,</w:t>
            </w:r>
          </w:p>
          <w:p w:rsidR="009576CE" w:rsidRDefault="009576C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01.09.2022 </w:t>
            </w:r>
            <w:hyperlink r:id="rId6">
              <w:r>
                <w:rPr>
                  <w:color w:val="0000FF"/>
                </w:rPr>
                <w:t>N 796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576CE" w:rsidRDefault="009576CE">
            <w:pPr>
              <w:pStyle w:val="ConsPlusNormal"/>
            </w:pPr>
          </w:p>
        </w:tc>
      </w:tr>
    </w:tbl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ind w:firstLine="540"/>
        <w:jc w:val="both"/>
      </w:pPr>
      <w:r>
        <w:t xml:space="preserve">В соответствии с подпунктом 5.2.41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582), </w:t>
      </w:r>
      <w:hyperlink r:id="rId7">
        <w:r>
          <w:rPr>
            <w:color w:val="0000FF"/>
          </w:rPr>
          <w:t>пунктом 17</w:t>
        </w:r>
      </w:hyperlink>
      <w: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4377), приказываю: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 xml:space="preserve">1. Утвердить прилагаемый федеральный государственный образовательный </w:t>
      </w:r>
      <w:hyperlink w:anchor="P36">
        <w:r>
          <w:rPr>
            <w:color w:val="0000FF"/>
          </w:rPr>
          <w:t>стандарт</w:t>
        </w:r>
      </w:hyperlink>
      <w:r>
        <w:t xml:space="preserve"> среднего профессионального образования по специальности 38.02.04 Коммерция (по отраслям).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 xml:space="preserve">2. Признать утратившим силу </w:t>
      </w:r>
      <w:hyperlink r:id="rId8">
        <w:r>
          <w:rPr>
            <w:color w:val="0000FF"/>
          </w:rPr>
          <w:t>приказ</w:t>
        </w:r>
      </w:hyperlink>
      <w:r>
        <w:t xml:space="preserve"> Министерства образования и науки Российской Федерации от 5 апреля 2010 г. N 268 "Об утверждении и введении в действие федерального государственного образовательного стандарта среднего профессионального образования по специальности 100701 Коммерция (по отраслям)" (зарегистрирован Министерством юстиции Российской Федерации 1 июня 2010 г., регистрационный N 17423).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3. Настоящий приказ вступает в силу с 1 сентября 2014 года.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jc w:val="right"/>
      </w:pPr>
      <w:r>
        <w:t>Министр</w:t>
      </w:r>
    </w:p>
    <w:p w:rsidR="009576CE" w:rsidRDefault="009576CE">
      <w:pPr>
        <w:pStyle w:val="ConsPlusNormal"/>
        <w:jc w:val="right"/>
      </w:pPr>
      <w:r>
        <w:t>Д.В.ЛИВАНОВ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jc w:val="right"/>
        <w:outlineLvl w:val="0"/>
      </w:pPr>
      <w:r>
        <w:t>Приложение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jc w:val="right"/>
      </w:pPr>
      <w:r>
        <w:t>Утвержден</w:t>
      </w:r>
    </w:p>
    <w:p w:rsidR="009576CE" w:rsidRDefault="009576CE">
      <w:pPr>
        <w:pStyle w:val="ConsPlusNormal"/>
        <w:jc w:val="right"/>
      </w:pPr>
      <w:r>
        <w:t>приказом Министерства образования</w:t>
      </w:r>
    </w:p>
    <w:p w:rsidR="009576CE" w:rsidRDefault="009576CE">
      <w:pPr>
        <w:pStyle w:val="ConsPlusNormal"/>
        <w:jc w:val="right"/>
      </w:pPr>
      <w:r>
        <w:lastRenderedPageBreak/>
        <w:t>и науки Российской Федерации</w:t>
      </w:r>
    </w:p>
    <w:p w:rsidR="009576CE" w:rsidRDefault="009576CE">
      <w:pPr>
        <w:pStyle w:val="ConsPlusNormal"/>
        <w:jc w:val="right"/>
      </w:pPr>
      <w:r>
        <w:t>от 15 мая 2014 г. N 539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Title"/>
        <w:jc w:val="center"/>
      </w:pPr>
      <w:bookmarkStart w:id="0" w:name="P36"/>
      <w:bookmarkEnd w:id="0"/>
      <w:r>
        <w:t>ФЕДЕРАЛЬНЫЙ ГОСУДАРСТВЕННЫЙ ОБРАЗОВАТЕЛЬНЫЙ СТАНДАРТ</w:t>
      </w:r>
    </w:p>
    <w:p w:rsidR="009576CE" w:rsidRDefault="009576CE">
      <w:pPr>
        <w:pStyle w:val="ConsPlusTitle"/>
        <w:jc w:val="center"/>
      </w:pPr>
      <w:r>
        <w:t>СРЕДНЕГО ПРОФЕССИОНАЛЬНОГО ОБРАЗОВАНИЯ ПО СПЕЦИАЛЬНОСТИ</w:t>
      </w:r>
    </w:p>
    <w:p w:rsidR="009576CE" w:rsidRDefault="009576CE">
      <w:pPr>
        <w:pStyle w:val="ConsPlusTitle"/>
        <w:jc w:val="center"/>
      </w:pPr>
      <w:r>
        <w:t>38.02.04 КОММЕРЦИЯ (ПО ОТРАСЛЯМ)</w:t>
      </w:r>
    </w:p>
    <w:p w:rsidR="009576CE" w:rsidRDefault="009576C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9576C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576CE" w:rsidRDefault="009576C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576CE" w:rsidRDefault="009576C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576CE" w:rsidRDefault="009576C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576CE" w:rsidRDefault="009576C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Приказов Минпросвещения России от 13.07.2021 </w:t>
            </w:r>
            <w:hyperlink r:id="rId9">
              <w:r>
                <w:rPr>
                  <w:color w:val="0000FF"/>
                </w:rPr>
                <w:t>N 450</w:t>
              </w:r>
            </w:hyperlink>
            <w:r>
              <w:rPr>
                <w:color w:val="392C69"/>
              </w:rPr>
              <w:t>,</w:t>
            </w:r>
          </w:p>
          <w:p w:rsidR="009576CE" w:rsidRDefault="009576C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01.09.2022 </w:t>
            </w:r>
            <w:hyperlink r:id="rId10">
              <w:r>
                <w:rPr>
                  <w:color w:val="0000FF"/>
                </w:rPr>
                <w:t>N 796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576CE" w:rsidRDefault="009576CE">
            <w:pPr>
              <w:pStyle w:val="ConsPlusNormal"/>
            </w:pPr>
          </w:p>
        </w:tc>
      </w:tr>
    </w:tbl>
    <w:p w:rsidR="009576CE" w:rsidRDefault="009576CE">
      <w:pPr>
        <w:pStyle w:val="ConsPlusNormal"/>
        <w:jc w:val="both"/>
      </w:pPr>
    </w:p>
    <w:p w:rsidR="009576CE" w:rsidRDefault="009576CE">
      <w:pPr>
        <w:pStyle w:val="ConsPlusTitle"/>
        <w:jc w:val="center"/>
        <w:outlineLvl w:val="1"/>
      </w:pPr>
      <w:r>
        <w:t>I. ОБЛАСТЬ ПРИМЕНЕНИЯ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ind w:firstLine="540"/>
        <w:jc w:val="both"/>
      </w:pPr>
      <w:r>
        <w:t>1.1. Настоящий федеральный государственный образовательный стандарт среднего профессионального образования представляет собой совокупность обязательных требований к среднему профессиональному образованию по специальности 38.02.04 Коммерция (по отраслям) для профессиональной образовательной организации и образовательной организации высшего образования, которые имеют право на реализацию имеющих государственную аккредитацию программ подготовки специалистов среднего звена по данной специальности, на территории Российской Федерации (далее - образовательная организация).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1.2. Право на реализацию программы подготовки специалистов среднего звена по специальности 38.02.04 Коммерция (по отраслям) имеет образовательная организация при наличии соответствующей лицензии на осуществление образовательной деятельности.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Возможна сетевая форма реализации программы подготовки специалистов среднего звена с использованием ресурсов нескольких образовательных организаций. В реализации программы подготовки специалистов среднего звена с использованием сетевой формы наряду с образовательными организациями также могут участвовать медицинские организации, организации культуры, физкультурно-спортивные и иные организации, обладающие ресурсами, необходимыми для осуществления обучения, проведения учебной и производственной практики и осуществления иных видов учебной деятельности, предусмотренных программой подготовки специалистов среднего звена.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При реализации программы подготовки специалистов среднего звена образовательная организация вправе применять электронное обучение и дистанционные образовательные технологии. При обучении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1.3. Образовательная деятельность при освоении образовательной программы или отдельных ее компонентов организуется в форме практической подготовки.</w:t>
      </w:r>
    </w:p>
    <w:p w:rsidR="009576CE" w:rsidRDefault="009576CE">
      <w:pPr>
        <w:pStyle w:val="ConsPlusNormal"/>
        <w:jc w:val="both"/>
      </w:pPr>
      <w:r>
        <w:t xml:space="preserve">(п. 1.3 введен </w:t>
      </w:r>
      <w:hyperlink r:id="rId11">
        <w:r>
          <w:rPr>
            <w:color w:val="0000FF"/>
          </w:rPr>
          <w:t>Приказом</w:t>
        </w:r>
      </w:hyperlink>
      <w:r>
        <w:t xml:space="preserve"> Минпросвещения России от 13.07.2021 N 450)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1.4. Воспитание обучающихся при освоении ими образовательной программы осуществляется на основе включаемых в образовательную программу рабочей программы воспитания и календарного плана воспитательной работы, разрабатываемых и утверждаемых с учетом включенных в примерную основную образовательную программу примерной рабочей программы воспитания и примерного календарного плана воспитательной работы.</w:t>
      </w:r>
    </w:p>
    <w:p w:rsidR="009576CE" w:rsidRDefault="009576CE">
      <w:pPr>
        <w:pStyle w:val="ConsPlusNormal"/>
        <w:jc w:val="both"/>
      </w:pPr>
      <w:r>
        <w:t xml:space="preserve">(п. 1.4 введен </w:t>
      </w:r>
      <w:hyperlink r:id="rId12">
        <w:r>
          <w:rPr>
            <w:color w:val="0000FF"/>
          </w:rPr>
          <w:t>Приказом</w:t>
        </w:r>
      </w:hyperlink>
      <w:r>
        <w:t xml:space="preserve"> Минпросвещения России от 13.07.2021 N 450)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Title"/>
        <w:jc w:val="center"/>
        <w:outlineLvl w:val="1"/>
      </w:pPr>
      <w:r>
        <w:t>II. ИСПОЛЬЗУЕМЫЕ СОКРАЩЕНИЯ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ind w:firstLine="540"/>
        <w:jc w:val="both"/>
      </w:pPr>
      <w:r>
        <w:t>В настоящем стандарте используются следующие сокращения: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СПО - среднее профессиональное образование;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ФГОС СПО - федеральный государственный образовательный стандарт среднего профессионального образования;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ППССЗ - программа подготовки специалистов среднего звена;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ОК - общая компетенция;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- профессиональная компетенция;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ПМ - профессиональный модуль;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МДК - междисциплинарный курс.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Title"/>
        <w:jc w:val="center"/>
        <w:outlineLvl w:val="1"/>
      </w:pPr>
      <w:r>
        <w:t>III. ХАРАКТЕРИСТИКА ПОДГОТОВКИ ПО СПЕЦИАЛЬНОСТИ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ind w:firstLine="540"/>
        <w:jc w:val="both"/>
      </w:pPr>
      <w:r>
        <w:t>3.1. Получение СПО по ППССЗ допускается только в образовательной организации.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3.2. Сроки получения СПО по специальности 38.02.04 Коммерция (по отраслям) базовой подготовки в очной форме обучения и присваиваемая квалификация приводятся в Таблице 1.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jc w:val="right"/>
        <w:outlineLvl w:val="2"/>
      </w:pPr>
      <w:r>
        <w:t>Таблица 1</w:t>
      </w:r>
    </w:p>
    <w:p w:rsidR="009576CE" w:rsidRDefault="009576C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88"/>
        <w:gridCol w:w="2721"/>
        <w:gridCol w:w="3061"/>
      </w:tblGrid>
      <w:tr w:rsidR="009576CE">
        <w:tc>
          <w:tcPr>
            <w:tcW w:w="3288" w:type="dxa"/>
          </w:tcPr>
          <w:p w:rsidR="009576CE" w:rsidRDefault="009576CE">
            <w:pPr>
              <w:pStyle w:val="ConsPlusNormal"/>
              <w:jc w:val="center"/>
            </w:pPr>
            <w:r>
              <w:t>Уровень образования, необходимый для приема на обучение по ППССЗ</w:t>
            </w:r>
          </w:p>
        </w:tc>
        <w:tc>
          <w:tcPr>
            <w:tcW w:w="2721" w:type="dxa"/>
          </w:tcPr>
          <w:p w:rsidR="009576CE" w:rsidRDefault="009576CE">
            <w:pPr>
              <w:pStyle w:val="ConsPlusNormal"/>
              <w:jc w:val="center"/>
            </w:pPr>
            <w:r>
              <w:t>Наименование квалификации базовой подготовки</w:t>
            </w:r>
          </w:p>
        </w:tc>
        <w:tc>
          <w:tcPr>
            <w:tcW w:w="3061" w:type="dxa"/>
          </w:tcPr>
          <w:p w:rsidR="009576CE" w:rsidRDefault="009576CE">
            <w:pPr>
              <w:pStyle w:val="ConsPlusNormal"/>
              <w:jc w:val="center"/>
            </w:pPr>
            <w:r>
              <w:t xml:space="preserve">Срок получения СПО по ППССЗ базовой подготовки в очной форме обучения </w:t>
            </w:r>
            <w:hyperlink w:anchor="P82">
              <w:r>
                <w:rPr>
                  <w:color w:val="0000FF"/>
                </w:rPr>
                <w:t>&lt;1&gt;</w:t>
              </w:r>
            </w:hyperlink>
          </w:p>
        </w:tc>
      </w:tr>
      <w:tr w:rsidR="009576CE">
        <w:tc>
          <w:tcPr>
            <w:tcW w:w="3288" w:type="dxa"/>
          </w:tcPr>
          <w:p w:rsidR="009576CE" w:rsidRDefault="009576CE">
            <w:pPr>
              <w:pStyle w:val="ConsPlusNormal"/>
              <w:jc w:val="center"/>
            </w:pPr>
            <w:r>
              <w:t>среднее общее образование</w:t>
            </w:r>
          </w:p>
        </w:tc>
        <w:tc>
          <w:tcPr>
            <w:tcW w:w="2721" w:type="dxa"/>
            <w:vMerge w:val="restart"/>
          </w:tcPr>
          <w:p w:rsidR="009576CE" w:rsidRDefault="009576CE">
            <w:pPr>
              <w:pStyle w:val="ConsPlusNormal"/>
              <w:jc w:val="center"/>
            </w:pPr>
            <w:r>
              <w:t>Менеджер по продажам</w:t>
            </w:r>
          </w:p>
        </w:tc>
        <w:tc>
          <w:tcPr>
            <w:tcW w:w="3061" w:type="dxa"/>
          </w:tcPr>
          <w:p w:rsidR="009576CE" w:rsidRDefault="009576CE">
            <w:pPr>
              <w:pStyle w:val="ConsPlusNormal"/>
              <w:jc w:val="center"/>
            </w:pPr>
            <w:r>
              <w:t>1 год 10 месяцев</w:t>
            </w:r>
          </w:p>
        </w:tc>
      </w:tr>
      <w:tr w:rsidR="009576CE">
        <w:tc>
          <w:tcPr>
            <w:tcW w:w="3288" w:type="dxa"/>
          </w:tcPr>
          <w:p w:rsidR="009576CE" w:rsidRDefault="009576CE">
            <w:pPr>
              <w:pStyle w:val="ConsPlusNormal"/>
              <w:jc w:val="center"/>
            </w:pPr>
            <w:r>
              <w:t>основное общее образование</w:t>
            </w:r>
          </w:p>
        </w:tc>
        <w:tc>
          <w:tcPr>
            <w:tcW w:w="2721" w:type="dxa"/>
            <w:vMerge/>
          </w:tcPr>
          <w:p w:rsidR="009576CE" w:rsidRDefault="009576CE">
            <w:pPr>
              <w:pStyle w:val="ConsPlusNormal"/>
            </w:pPr>
          </w:p>
        </w:tc>
        <w:tc>
          <w:tcPr>
            <w:tcW w:w="3061" w:type="dxa"/>
          </w:tcPr>
          <w:p w:rsidR="009576CE" w:rsidRDefault="009576CE">
            <w:pPr>
              <w:pStyle w:val="ConsPlusNormal"/>
              <w:jc w:val="center"/>
            </w:pPr>
            <w:r>
              <w:t xml:space="preserve">2 года 10 месяцев </w:t>
            </w:r>
            <w:hyperlink w:anchor="P83">
              <w:r>
                <w:rPr>
                  <w:color w:val="0000FF"/>
                </w:rPr>
                <w:t>&lt;2&gt;</w:t>
              </w:r>
            </w:hyperlink>
          </w:p>
        </w:tc>
      </w:tr>
    </w:tbl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ind w:firstLine="540"/>
        <w:jc w:val="both"/>
      </w:pPr>
      <w:r>
        <w:t>--------------------------------</w:t>
      </w:r>
    </w:p>
    <w:p w:rsidR="009576CE" w:rsidRDefault="009576CE">
      <w:pPr>
        <w:pStyle w:val="ConsPlusNormal"/>
        <w:spacing w:before="240"/>
        <w:ind w:firstLine="540"/>
        <w:jc w:val="both"/>
      </w:pPr>
      <w:bookmarkStart w:id="1" w:name="P82"/>
      <w:bookmarkEnd w:id="1"/>
      <w:r>
        <w:t>&lt;1&gt; Независимо от применяемых образовательных технологий.</w:t>
      </w:r>
    </w:p>
    <w:p w:rsidR="009576CE" w:rsidRDefault="009576CE">
      <w:pPr>
        <w:pStyle w:val="ConsPlusNormal"/>
        <w:spacing w:before="240"/>
        <w:ind w:firstLine="540"/>
        <w:jc w:val="both"/>
      </w:pPr>
      <w:bookmarkStart w:id="2" w:name="P83"/>
      <w:bookmarkEnd w:id="2"/>
      <w:r>
        <w:t>&lt;2&gt; Образовательные организации, осуществляющие подготовку специалистов среднего звена на базе основного общего образования, реализуют федеральный государственный образовательный стандарт среднего общего образования в пределах ППССЗ, в том числе с учетом получаемой специальности СПО.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ind w:firstLine="540"/>
        <w:jc w:val="both"/>
      </w:pPr>
      <w:r>
        <w:t>Сроки получения СПО по ППССЗ базовой подготовки независимо от применяемых образовательных технологий увеличиваются: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а) для обучающихся по очно-заочной и заочной формам обучения: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lastRenderedPageBreak/>
        <w:t>на базе среднего общего образования - не более чем на 1 год;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на базе основного общего образования - не более чем на 1,5 года;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б) для инвалидов и лиц с ограниченными возможностями здоровья - не более чем на 10 месяцев.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3.3. Срок получения образования по образовательной программе, реализуемой в условиях эксперимента по разработке,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"Профессионалитет", а также объем такой образовательной программы могут быть уменьшены с учетом соответствующей ПООП, но не более чем на 40 процентов от срока получения образования и объема образовательной программы, установленных ФГОС СПО &lt;3&gt;, за исключением срока получения образования и объема образовательной программы, отведенных на получение среднего общего образования в пределах образовательной программы.</w:t>
      </w:r>
    </w:p>
    <w:p w:rsidR="009576CE" w:rsidRDefault="009576CE">
      <w:pPr>
        <w:pStyle w:val="ConsPlusNormal"/>
        <w:jc w:val="both"/>
      </w:pPr>
      <w:r>
        <w:t xml:space="preserve">(п. 3.3 введен </w:t>
      </w:r>
      <w:hyperlink r:id="rId13">
        <w:r>
          <w:rPr>
            <w:color w:val="0000FF"/>
          </w:rPr>
          <w:t>Приказом</w:t>
        </w:r>
      </w:hyperlink>
      <w:r>
        <w:t xml:space="preserve"> Минпросвещения России от 01.09.2022 N 796)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 xml:space="preserve">&lt;3&gt; </w:t>
      </w:r>
      <w:hyperlink r:id="rId14">
        <w:r>
          <w:rPr>
            <w:color w:val="0000FF"/>
          </w:rPr>
          <w:t>Пункт 11</w:t>
        </w:r>
      </w:hyperlink>
      <w:r>
        <w:t xml:space="preserve"> Положения о проведении эксперимента по разработке,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"Профессионалитет", утвержденного постановлением Правительства Российской Федерации от 16 марта 2022 г. N 387 (Собрание законодательства Российской Федерации, 2022, N 12, ст. 1871).</w:t>
      </w:r>
    </w:p>
    <w:p w:rsidR="009576CE" w:rsidRDefault="009576CE">
      <w:pPr>
        <w:pStyle w:val="ConsPlusNormal"/>
        <w:jc w:val="both"/>
      </w:pPr>
      <w:r>
        <w:t xml:space="preserve">(сноска введена </w:t>
      </w:r>
      <w:hyperlink r:id="rId15">
        <w:r>
          <w:rPr>
            <w:color w:val="0000FF"/>
          </w:rPr>
          <w:t>Приказом</w:t>
        </w:r>
      </w:hyperlink>
      <w:r>
        <w:t xml:space="preserve"> Минпросвещения России от 01.09.2022 N 796)</w:t>
      </w:r>
    </w:p>
    <w:p w:rsidR="009576CE" w:rsidRDefault="009576CE">
      <w:pPr>
        <w:pStyle w:val="ConsPlusNormal"/>
        <w:ind w:firstLine="540"/>
        <w:jc w:val="both"/>
      </w:pPr>
    </w:p>
    <w:p w:rsidR="009576CE" w:rsidRDefault="009576CE">
      <w:pPr>
        <w:pStyle w:val="ConsPlusTitle"/>
        <w:jc w:val="center"/>
        <w:outlineLvl w:val="1"/>
      </w:pPr>
      <w:r>
        <w:t>IV. ХАРАКТЕРИСТИКА ПРОФЕССИОНАЛЬНОЙ</w:t>
      </w:r>
    </w:p>
    <w:p w:rsidR="009576CE" w:rsidRDefault="009576CE">
      <w:pPr>
        <w:pStyle w:val="ConsPlusTitle"/>
        <w:jc w:val="center"/>
      </w:pPr>
      <w:r>
        <w:t>ДЕЯТЕЛЬНОСТИ ВЫПУСКНИКОВ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ind w:firstLine="540"/>
        <w:jc w:val="both"/>
      </w:pPr>
      <w:r>
        <w:t>4.1. Область профессиональной деятельности выпускников: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Организация и проведение коммерческой деятельности в производственных, торговых и сервисных организациях.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4.2. Объектами профессиональной деятельности выпускников являются: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товары, производимые и/или реализуемые в производственных, обслуживающих организациях;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услуги, оказываемые сервисными организациями;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первичные трудовые коллективы.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4.3. Менеджер по продажам готовится к следующим видам деятельности: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4.3.1. Организация и управление торгово-сбытовой деятельностью.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4.3.2. Организация и проведение экономической и маркетинговой деятельности.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4.3.3. Управление ассортиментом, оценка качества и обеспечение сохраняемости товаров.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lastRenderedPageBreak/>
        <w:t>4.3.4. Выполнение работ по одной или нескольким профессиям рабочих, должностям служащих (</w:t>
      </w:r>
      <w:hyperlink w:anchor="P390">
        <w:r>
          <w:rPr>
            <w:color w:val="0000FF"/>
          </w:rPr>
          <w:t>приложение</w:t>
        </w:r>
      </w:hyperlink>
      <w:r>
        <w:t xml:space="preserve"> к ФГОС СПО).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Title"/>
        <w:jc w:val="center"/>
        <w:outlineLvl w:val="1"/>
      </w:pPr>
      <w:r>
        <w:t>V. ТРЕБОВАНИЯ К РЕЗУЛЬТАТАМ ОСВОЕНИЯ ПРОГРАММЫ ПОДГОТОВКИ</w:t>
      </w:r>
    </w:p>
    <w:p w:rsidR="009576CE" w:rsidRDefault="009576CE">
      <w:pPr>
        <w:pStyle w:val="ConsPlusTitle"/>
        <w:jc w:val="center"/>
      </w:pPr>
      <w:r>
        <w:t>СПЕЦИАЛИСТОВ СРЕДНЕГО ЗВЕНА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ind w:firstLine="540"/>
        <w:jc w:val="both"/>
      </w:pPr>
      <w:r>
        <w:t>5.1. Выпускник, освоивший образовательную программу, должен обладать следующими общими компетенциями (далее - ОК):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ОК 01. Выбирать способы решения задач профессиональной деятельности применительно к различным контекстам;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ОК 04. Эффективно взаимодействовать и работать в коллективе и команде;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ОК 06. 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ОК 09. Пользоваться профессиональной документацией на государственном и иностранном языках.</w:t>
      </w:r>
    </w:p>
    <w:p w:rsidR="009576CE" w:rsidRDefault="009576CE">
      <w:pPr>
        <w:pStyle w:val="ConsPlusNormal"/>
        <w:jc w:val="both"/>
      </w:pPr>
      <w:r>
        <w:t xml:space="preserve">(п. 5.1 в ред. </w:t>
      </w:r>
      <w:hyperlink r:id="rId16">
        <w:r>
          <w:rPr>
            <w:color w:val="0000FF"/>
          </w:rPr>
          <w:t>Приказа</w:t>
        </w:r>
      </w:hyperlink>
      <w:r>
        <w:t xml:space="preserve"> Минпросвещения России от 01.09.2022 N 796)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5.2. Менеджер по продажам должен обладать профессиональными компетенциями, соответствующими видам деятельности: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5.2.1. Организация и управление торгово-сбытовой деятельностью.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1.1. Участвовать в установлении контактов с деловыми партнерами, заключать договора и контролировать их выполнение, предъявлять претензии и санкции.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1.2. На своем участке работы управлять товарными запасами и потоками, организовывать работу на складе, размещать товарные запасы на хранение.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1.3. Принимать товары по количеству и качеству.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lastRenderedPageBreak/>
        <w:t>ПК 1.4. Идентифицировать вид, класс и тип организаций розничной и оптовой торговли.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1.5. Оказывать основные и дополнительные услуги оптовой и розничной торговли.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1.6. Участвовать в работе по подготовке организации к добровольной сертификации услуг.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1.7. Применять в коммерческой деятельности методы, средства и приемы менеджмента, делового и управленческого общения.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1.8. Использовать основные методы и приемы статистики для решения практических задач коммерческой деятельности, определять статистические величины, показатели вариации и индексы.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1.9. Применять логистические системы, а также приемы и методы закупочной и коммерческой логистики, обеспечивающие рациональное перемещение материальных потоков.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1.10. Эксплуатировать торгово-технологическое оборудование.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5.2.2. Организация и проведение экономической и маркетинговой деятельности.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2.1. Использовать данные бухгалтерского учета для контроля результатов и планирования коммерческой деятельности, проводить учет товаров (сырья, материалов, продукции, тары, других материальных ценностей) и участвовать в их инвентаризации.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2.2. Оформлять, проверять правильность составления, обеспечивать хранение организационно-распорядительных, товаросопроводительных и иных необходимых документов с использованием автоматизированных систем.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2.3. Применять в практических ситуациях экономические методы, рассчитывать микроэкономические показатели, анализировать их, а также рынки ресурсов.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2.4. Определять основные экономические показатели работы организации, цены, заработную плату.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2.5. Выявлять потребности, виды спроса и соответствующие им типы маркетинга для обеспечения целей организации, формировать спрос и стимулировать сбыт товаров.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2.6. Обосновывать целесообразность использования и применять маркетинговые коммуникации.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2.7. Участвовать в проведении маркетинговых исследований рынка, разработке и реализации маркетинговых решений.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2.8. Реализовывать сбытовую политику организации в пределах своих должностных обязанностей, оценивать конкурентоспособность товаров и конкурентные преимущества организации.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2.9. Применять методы и приемы анализа финансово-хозяйственной деятельности при осуществлении коммерческой деятельности, осуществлять денежные расчеты с покупателями, составлять финансовые документы и отчеты.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 xml:space="preserve">5.2.3. Управление ассортиментом, оценка качества и обеспечение сохраняемости </w:t>
      </w:r>
      <w:r>
        <w:lastRenderedPageBreak/>
        <w:t>товаров.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3.1. Участвовать в формировании ассортимента в соответствии с ассортиментной политикой организации, определять номенклатуру показателей качества товаров.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3.2. Рассчитывать товарные потери и реализовывать мероприятия по их предупреждению или списанию.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3.3. Оценивать и расшифровывать маркировку в соответствии с установленными требованиями.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3.4. Классифицировать товары, идентифицировать их ассортиментную принадлежность, оценивать качество, диагностировать дефекты, определять градации качества.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3.5. Контролировать условия и сроки хранения и транспортирования товаров, обеспечивать их сохраняемость, проверять соблюдение требований к оформлению сопроводительных документов.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3.6. Обеспечивать соблюдение санитарно-эпидемиологических требований к товарам и упаковке, оценивать качество процессов в соответствии с установленными требованиями.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3.7. Производить измерения товаров и других объектов, переводить внесистемные единицы измерений в системные.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ПК 3.8. Работать с документами по подтверждению соответствия, принимать участие в мероприятиях по контролю.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5.2.4. Выполнение работ по одной или нескольким профессиям рабочих, должностям служащих.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Title"/>
        <w:jc w:val="center"/>
        <w:outlineLvl w:val="1"/>
      </w:pPr>
      <w:r>
        <w:t>VI. ТРЕБОВАНИЯ К СТРУКТУРЕ ПРОГРАММЫ ПОДГОТОВКИ</w:t>
      </w:r>
    </w:p>
    <w:p w:rsidR="009576CE" w:rsidRDefault="009576CE">
      <w:pPr>
        <w:pStyle w:val="ConsPlusTitle"/>
        <w:jc w:val="center"/>
      </w:pPr>
      <w:r>
        <w:t>СПЕЦИАЛИСТОВ СРЕДНЕГО ЗВЕНА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ind w:firstLine="540"/>
        <w:jc w:val="both"/>
      </w:pPr>
      <w:r>
        <w:t>6.1. ППССЗ предусматривает изучение следующих учебных циклов: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общего гуманитарного и социально-экономического;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математического и общего естественно-научного;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профессионального;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и разделов: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учебная практика;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производственная практика (по профилю специальности);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производственная практика (преддипломная);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промежуточная аттестация;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государственная итоговая аттестация.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lastRenderedPageBreak/>
        <w:t>6.2. Обязательная часть ППССЗ по учебным циклам должна составлять около 70 процентов от общего объема времени, отведенного на их освоение. Вариативная часть (около 30 процентов) дает возможность расширения и (или) углубления подготовки, определяемой содержанием обязательной части, получения дополнительных компетенций, умений и знаний, необходимых для обеспечения конкурентоспособности выпускника в соответствии с запросами регионального рынка труда и возможностями продолжения образования. Дисциплины, междисциплинарные курсы и профессиональные модули вариативной части определяются образовательной организацией.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Общий гуманитарный и социально-экономический, математический и общий естественно-научный учебные циклы состоят из дисциплин.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Профессиональный учебный цикл состоит из общепрофессиональных дисциплин и профессиональных модулей в соответствии с видами деятельности. В состав профессионального модуля входит один или несколько междисциплинарных курсов. При освоении обучающимися профессиональных модулей проводятся учебная и (или) производственная практика (по профилю специальности).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6.3. Обязательная часть общего гуманитарного и социально-экономического учебного цикла ППССЗ базовой подготовки должна предусматривать изучение следующих обязательных дисциплин: "Основы философии", "История", "Иностранный язык", "Физическая культура".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Обязательная часть профессионального учебного цикла ППССЗ базовой подготовки должна предусматривать изучение дисциплины "Безопасность жизнедеятельности". Объем часов на дисциплину "Безопасность жизнедеятельности" составляет 68 часов, из них на освоение основ военной службы - 48 часов.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Обязательная часть математического и общего естественнонаучного учебного цикла ППССЗ базовой подготовки должна предусматривать изучение следующих обязательных дисциплин: "ЕН.01. Математика", "ЕН.02. Информационные технологии в профессиональной деятельности".</w:t>
      </w:r>
    </w:p>
    <w:p w:rsidR="009576CE" w:rsidRDefault="009576CE">
      <w:pPr>
        <w:pStyle w:val="ConsPlusNormal"/>
        <w:jc w:val="both"/>
      </w:pPr>
      <w:r>
        <w:t xml:space="preserve">(абзац введен </w:t>
      </w:r>
      <w:hyperlink r:id="rId17">
        <w:r>
          <w:rPr>
            <w:color w:val="0000FF"/>
          </w:rPr>
          <w:t>Приказом</w:t>
        </w:r>
      </w:hyperlink>
      <w:r>
        <w:t xml:space="preserve"> Минпросвещения России от 01.09.2022 N 796)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Обязательная часть общепрофессионального учебного цикла базовой подготовки образовательной программы должна предусматривать изучение следующих дисциплин: "ОП.01. Экономика организации", "ОП.02. Статистика", "ОП.03. Менеджмент (по отраслям)", "ОП.04. Документационное обеспечение управления", "ОП.05. Правовое обеспечение профессиональной деятельности", "ОП.06. Логистика", "ОП.07. Бухгалтерский учет", "ОП.08. Стандартизация, метрология и подтверждение соответствия", "ОП.09. Безопасность жизнедеятельности".</w:t>
      </w:r>
    </w:p>
    <w:p w:rsidR="009576CE" w:rsidRDefault="009576CE">
      <w:pPr>
        <w:pStyle w:val="ConsPlusNormal"/>
        <w:jc w:val="both"/>
      </w:pPr>
      <w:r>
        <w:t xml:space="preserve">(абзац введен </w:t>
      </w:r>
      <w:hyperlink r:id="rId18">
        <w:r>
          <w:rPr>
            <w:color w:val="0000FF"/>
          </w:rPr>
          <w:t>Приказом</w:t>
        </w:r>
      </w:hyperlink>
      <w:r>
        <w:t xml:space="preserve"> Минпросвещения России от 01.09.2022 N 796)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 xml:space="preserve">Обязательная часть профессионального учебного цикла базовой подготовки образовательной программы должна предусматривать изучение следующих профессиональных модулей и междисциплинарных курсов: "ПМ.01 Организация и управление торгово-сбытовой деятельностью", "МДК.01.01. Организация коммерческой деятельности", "МДК.01.02. Организация торговли", "МДК.01.03. Техническое оснащение торговых организаций и охрана труда", "ПМ.02 Организация и проведение экономической и маркетинговой деятельности", "МДК.02.01. Финансы, налоги и налогообложение", "МДК.02.02. Анализ финансово-хозяйственной деятельности", "МДК.02.03. Маркетинг", "ПМ.03 Управление ассортиментом, оценка качества и обеспечение сохраняемости товаров", "МДК.03.01. Теоретические основы товароведения", "МДК.03.02. Товароведение </w:t>
      </w:r>
      <w:r>
        <w:lastRenderedPageBreak/>
        <w:t>продовольственных и непродовольственных товаров", "ПМ.04 Выполнение работ по одной или нескольким профессиям рабочих, должностям служащих".</w:t>
      </w:r>
    </w:p>
    <w:p w:rsidR="009576CE" w:rsidRDefault="009576CE">
      <w:pPr>
        <w:pStyle w:val="ConsPlusNormal"/>
        <w:jc w:val="both"/>
      </w:pPr>
      <w:r>
        <w:t xml:space="preserve">(абзац введен </w:t>
      </w:r>
      <w:hyperlink r:id="rId19">
        <w:r>
          <w:rPr>
            <w:color w:val="0000FF"/>
          </w:rPr>
          <w:t>Приказом</w:t>
        </w:r>
      </w:hyperlink>
      <w:r>
        <w:t xml:space="preserve"> Минпросвещения России от 01.09.2022 N 796)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6.4. Образовательной организацией при определении структуры ППССЗ и трудоемкости ее освоения может применяться система зачетных единиц, при этом одна зачетная единица соответствует 36 академическим часам.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jc w:val="right"/>
        <w:outlineLvl w:val="2"/>
      </w:pPr>
      <w:r>
        <w:t>Таблица 2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Title"/>
        <w:jc w:val="center"/>
      </w:pPr>
      <w:r>
        <w:t>Структура программы подготовки специалистов среднего звена</w:t>
      </w:r>
    </w:p>
    <w:p w:rsidR="009576CE" w:rsidRDefault="009576CE">
      <w:pPr>
        <w:pStyle w:val="ConsPlusTitle"/>
        <w:jc w:val="center"/>
      </w:pPr>
      <w:r>
        <w:t>базовой подготовки</w:t>
      </w:r>
    </w:p>
    <w:p w:rsidR="009576CE" w:rsidRDefault="009576C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4592"/>
        <w:gridCol w:w="1757"/>
        <w:gridCol w:w="1587"/>
      </w:tblGrid>
      <w:tr w:rsidR="009576CE">
        <w:tc>
          <w:tcPr>
            <w:tcW w:w="5726" w:type="dxa"/>
            <w:gridSpan w:val="2"/>
          </w:tcPr>
          <w:p w:rsidR="009576CE" w:rsidRDefault="009576CE">
            <w:pPr>
              <w:pStyle w:val="ConsPlusNormal"/>
            </w:pPr>
          </w:p>
        </w:tc>
        <w:tc>
          <w:tcPr>
            <w:tcW w:w="1757" w:type="dxa"/>
            <w:vAlign w:val="center"/>
          </w:tcPr>
          <w:p w:rsidR="009576CE" w:rsidRDefault="009576CE">
            <w:pPr>
              <w:pStyle w:val="ConsPlusNormal"/>
              <w:jc w:val="center"/>
            </w:pPr>
            <w:r>
              <w:t>Всего максимальной учебной нагрузки обучающегося (час./нед.)</w:t>
            </w:r>
          </w:p>
        </w:tc>
        <w:tc>
          <w:tcPr>
            <w:tcW w:w="1587" w:type="dxa"/>
          </w:tcPr>
          <w:p w:rsidR="009576CE" w:rsidRDefault="009576CE">
            <w:pPr>
              <w:pStyle w:val="ConsPlusNormal"/>
              <w:jc w:val="center"/>
            </w:pPr>
            <w:r>
              <w:t>В том числе часов обязательных учебных занятий</w:t>
            </w:r>
          </w:p>
        </w:tc>
      </w:tr>
      <w:tr w:rsidR="009576CE">
        <w:tc>
          <w:tcPr>
            <w:tcW w:w="5726" w:type="dxa"/>
            <w:gridSpan w:val="2"/>
          </w:tcPr>
          <w:p w:rsidR="009576CE" w:rsidRDefault="009576CE">
            <w:pPr>
              <w:pStyle w:val="ConsPlusNormal"/>
              <w:jc w:val="both"/>
            </w:pPr>
            <w:r>
              <w:t>учебные циклы</w:t>
            </w:r>
          </w:p>
        </w:tc>
        <w:tc>
          <w:tcPr>
            <w:tcW w:w="1757" w:type="dxa"/>
          </w:tcPr>
          <w:p w:rsidR="009576CE" w:rsidRDefault="009576CE">
            <w:pPr>
              <w:pStyle w:val="ConsPlusNormal"/>
            </w:pPr>
            <w:r>
              <w:t>2214</w:t>
            </w:r>
          </w:p>
        </w:tc>
        <w:tc>
          <w:tcPr>
            <w:tcW w:w="1587" w:type="dxa"/>
          </w:tcPr>
          <w:p w:rsidR="009576CE" w:rsidRDefault="009576CE">
            <w:pPr>
              <w:pStyle w:val="ConsPlusNormal"/>
            </w:pPr>
            <w:r>
              <w:t>1476</w:t>
            </w:r>
          </w:p>
        </w:tc>
      </w:tr>
      <w:tr w:rsidR="009576CE">
        <w:tc>
          <w:tcPr>
            <w:tcW w:w="1134" w:type="dxa"/>
          </w:tcPr>
          <w:p w:rsidR="009576CE" w:rsidRDefault="009576CE">
            <w:pPr>
              <w:pStyle w:val="ConsPlusNormal"/>
            </w:pPr>
            <w:r>
              <w:t>ОГСЭ.00</w:t>
            </w:r>
          </w:p>
        </w:tc>
        <w:tc>
          <w:tcPr>
            <w:tcW w:w="4592" w:type="dxa"/>
          </w:tcPr>
          <w:p w:rsidR="009576CE" w:rsidRDefault="009576CE">
            <w:pPr>
              <w:pStyle w:val="ConsPlusNormal"/>
              <w:jc w:val="both"/>
            </w:pPr>
            <w:r>
              <w:t>Общий гуманитарный и социально-экономический</w:t>
            </w:r>
          </w:p>
        </w:tc>
        <w:tc>
          <w:tcPr>
            <w:tcW w:w="1757" w:type="dxa"/>
          </w:tcPr>
          <w:p w:rsidR="009576CE" w:rsidRDefault="009576CE">
            <w:pPr>
              <w:pStyle w:val="ConsPlusNormal"/>
            </w:pPr>
            <w:r>
              <w:t>498</w:t>
            </w:r>
          </w:p>
        </w:tc>
        <w:tc>
          <w:tcPr>
            <w:tcW w:w="1587" w:type="dxa"/>
          </w:tcPr>
          <w:p w:rsidR="009576CE" w:rsidRDefault="009576CE">
            <w:pPr>
              <w:pStyle w:val="ConsPlusNormal"/>
            </w:pPr>
            <w:r>
              <w:t>332</w:t>
            </w:r>
          </w:p>
        </w:tc>
      </w:tr>
      <w:tr w:rsidR="009576CE">
        <w:tc>
          <w:tcPr>
            <w:tcW w:w="1134" w:type="dxa"/>
          </w:tcPr>
          <w:p w:rsidR="009576CE" w:rsidRDefault="009576CE">
            <w:pPr>
              <w:pStyle w:val="ConsPlusNormal"/>
            </w:pPr>
            <w:r>
              <w:t>ЕН.00</w:t>
            </w:r>
          </w:p>
        </w:tc>
        <w:tc>
          <w:tcPr>
            <w:tcW w:w="4592" w:type="dxa"/>
          </w:tcPr>
          <w:p w:rsidR="009576CE" w:rsidRDefault="009576CE">
            <w:pPr>
              <w:pStyle w:val="ConsPlusNormal"/>
              <w:jc w:val="both"/>
            </w:pPr>
            <w:r>
              <w:t>Математический и общий естественнонаучный</w:t>
            </w:r>
          </w:p>
        </w:tc>
        <w:tc>
          <w:tcPr>
            <w:tcW w:w="1757" w:type="dxa"/>
          </w:tcPr>
          <w:p w:rsidR="009576CE" w:rsidRDefault="009576CE">
            <w:pPr>
              <w:pStyle w:val="ConsPlusNormal"/>
            </w:pPr>
            <w:r>
              <w:t>174</w:t>
            </w:r>
          </w:p>
        </w:tc>
        <w:tc>
          <w:tcPr>
            <w:tcW w:w="1587" w:type="dxa"/>
          </w:tcPr>
          <w:p w:rsidR="009576CE" w:rsidRDefault="009576CE">
            <w:pPr>
              <w:pStyle w:val="ConsPlusNormal"/>
            </w:pPr>
            <w:r>
              <w:t>116</w:t>
            </w:r>
          </w:p>
        </w:tc>
      </w:tr>
      <w:tr w:rsidR="009576CE">
        <w:tc>
          <w:tcPr>
            <w:tcW w:w="1134" w:type="dxa"/>
          </w:tcPr>
          <w:p w:rsidR="009576CE" w:rsidRDefault="009576CE">
            <w:pPr>
              <w:pStyle w:val="ConsPlusNormal"/>
            </w:pPr>
            <w:r>
              <w:t>П.00</w:t>
            </w:r>
          </w:p>
        </w:tc>
        <w:tc>
          <w:tcPr>
            <w:tcW w:w="4592" w:type="dxa"/>
          </w:tcPr>
          <w:p w:rsidR="009576CE" w:rsidRDefault="009576CE">
            <w:pPr>
              <w:pStyle w:val="ConsPlusNormal"/>
              <w:jc w:val="both"/>
            </w:pPr>
            <w:r>
              <w:t>Профессиональный, в том числе:</w:t>
            </w:r>
          </w:p>
        </w:tc>
        <w:tc>
          <w:tcPr>
            <w:tcW w:w="1757" w:type="dxa"/>
          </w:tcPr>
          <w:p w:rsidR="009576CE" w:rsidRDefault="009576CE">
            <w:pPr>
              <w:pStyle w:val="ConsPlusNormal"/>
            </w:pPr>
            <w:r>
              <w:t>1542</w:t>
            </w:r>
          </w:p>
        </w:tc>
        <w:tc>
          <w:tcPr>
            <w:tcW w:w="1587" w:type="dxa"/>
          </w:tcPr>
          <w:p w:rsidR="009576CE" w:rsidRDefault="009576CE">
            <w:pPr>
              <w:pStyle w:val="ConsPlusNormal"/>
            </w:pPr>
            <w:r>
              <w:t>1028</w:t>
            </w:r>
          </w:p>
        </w:tc>
      </w:tr>
      <w:tr w:rsidR="009576CE">
        <w:tc>
          <w:tcPr>
            <w:tcW w:w="1134" w:type="dxa"/>
          </w:tcPr>
          <w:p w:rsidR="009576CE" w:rsidRDefault="009576CE">
            <w:pPr>
              <w:pStyle w:val="ConsPlusNormal"/>
            </w:pPr>
            <w:r>
              <w:t>ОП.00</w:t>
            </w:r>
          </w:p>
        </w:tc>
        <w:tc>
          <w:tcPr>
            <w:tcW w:w="4592" w:type="dxa"/>
          </w:tcPr>
          <w:p w:rsidR="009576CE" w:rsidRDefault="009576CE">
            <w:pPr>
              <w:pStyle w:val="ConsPlusNormal"/>
              <w:jc w:val="both"/>
            </w:pPr>
            <w:r>
              <w:t>общепрофессиональные дисциплины</w:t>
            </w:r>
          </w:p>
        </w:tc>
        <w:tc>
          <w:tcPr>
            <w:tcW w:w="1757" w:type="dxa"/>
          </w:tcPr>
          <w:p w:rsidR="009576CE" w:rsidRDefault="009576CE">
            <w:pPr>
              <w:pStyle w:val="ConsPlusNormal"/>
            </w:pPr>
            <w:r>
              <w:t>666</w:t>
            </w:r>
          </w:p>
        </w:tc>
        <w:tc>
          <w:tcPr>
            <w:tcW w:w="1587" w:type="dxa"/>
          </w:tcPr>
          <w:p w:rsidR="009576CE" w:rsidRDefault="009576CE">
            <w:pPr>
              <w:pStyle w:val="ConsPlusNormal"/>
            </w:pPr>
            <w:r>
              <w:t>444</w:t>
            </w:r>
          </w:p>
        </w:tc>
      </w:tr>
      <w:tr w:rsidR="009576CE">
        <w:tc>
          <w:tcPr>
            <w:tcW w:w="1134" w:type="dxa"/>
          </w:tcPr>
          <w:p w:rsidR="009576CE" w:rsidRDefault="009576CE">
            <w:pPr>
              <w:pStyle w:val="ConsPlusNormal"/>
            </w:pPr>
            <w:r>
              <w:t>ПМ.00</w:t>
            </w:r>
          </w:p>
        </w:tc>
        <w:tc>
          <w:tcPr>
            <w:tcW w:w="4592" w:type="dxa"/>
          </w:tcPr>
          <w:p w:rsidR="009576CE" w:rsidRDefault="009576CE">
            <w:pPr>
              <w:pStyle w:val="ConsPlusNormal"/>
              <w:jc w:val="both"/>
            </w:pPr>
            <w:r>
              <w:t>профессиональные модули</w:t>
            </w:r>
          </w:p>
        </w:tc>
        <w:tc>
          <w:tcPr>
            <w:tcW w:w="1757" w:type="dxa"/>
          </w:tcPr>
          <w:p w:rsidR="009576CE" w:rsidRDefault="009576CE">
            <w:pPr>
              <w:pStyle w:val="ConsPlusNormal"/>
            </w:pPr>
            <w:r>
              <w:t>876</w:t>
            </w:r>
          </w:p>
        </w:tc>
        <w:tc>
          <w:tcPr>
            <w:tcW w:w="1587" w:type="dxa"/>
          </w:tcPr>
          <w:p w:rsidR="009576CE" w:rsidRDefault="009576CE">
            <w:pPr>
              <w:pStyle w:val="ConsPlusNormal"/>
            </w:pPr>
            <w:r>
              <w:t>584</w:t>
            </w:r>
          </w:p>
        </w:tc>
      </w:tr>
      <w:tr w:rsidR="009576CE">
        <w:tc>
          <w:tcPr>
            <w:tcW w:w="5726" w:type="dxa"/>
            <w:gridSpan w:val="2"/>
          </w:tcPr>
          <w:p w:rsidR="009576CE" w:rsidRDefault="009576CE">
            <w:pPr>
              <w:pStyle w:val="ConsPlusNormal"/>
              <w:jc w:val="both"/>
            </w:pPr>
            <w:r>
              <w:t>и разделы</w:t>
            </w:r>
          </w:p>
        </w:tc>
        <w:tc>
          <w:tcPr>
            <w:tcW w:w="1757" w:type="dxa"/>
          </w:tcPr>
          <w:p w:rsidR="009576CE" w:rsidRDefault="009576CE">
            <w:pPr>
              <w:pStyle w:val="ConsPlusNormal"/>
            </w:pPr>
          </w:p>
        </w:tc>
        <w:tc>
          <w:tcPr>
            <w:tcW w:w="1587" w:type="dxa"/>
          </w:tcPr>
          <w:p w:rsidR="009576CE" w:rsidRDefault="009576CE">
            <w:pPr>
              <w:pStyle w:val="ConsPlusNormal"/>
            </w:pPr>
          </w:p>
        </w:tc>
      </w:tr>
      <w:tr w:rsidR="009576CE">
        <w:tc>
          <w:tcPr>
            <w:tcW w:w="1134" w:type="dxa"/>
          </w:tcPr>
          <w:p w:rsidR="009576CE" w:rsidRDefault="009576CE">
            <w:pPr>
              <w:pStyle w:val="ConsPlusNormal"/>
            </w:pPr>
          </w:p>
        </w:tc>
        <w:tc>
          <w:tcPr>
            <w:tcW w:w="4592" w:type="dxa"/>
          </w:tcPr>
          <w:p w:rsidR="009576CE" w:rsidRDefault="009576CE">
            <w:pPr>
              <w:pStyle w:val="ConsPlusNormal"/>
              <w:jc w:val="both"/>
            </w:pPr>
            <w:r>
              <w:t>вариативная часть</w:t>
            </w:r>
          </w:p>
        </w:tc>
        <w:tc>
          <w:tcPr>
            <w:tcW w:w="1757" w:type="dxa"/>
          </w:tcPr>
          <w:p w:rsidR="009576CE" w:rsidRDefault="009576CE">
            <w:pPr>
              <w:pStyle w:val="ConsPlusNormal"/>
            </w:pPr>
            <w:r>
              <w:t>972</w:t>
            </w:r>
          </w:p>
        </w:tc>
        <w:tc>
          <w:tcPr>
            <w:tcW w:w="1587" w:type="dxa"/>
          </w:tcPr>
          <w:p w:rsidR="009576CE" w:rsidRDefault="009576CE">
            <w:pPr>
              <w:pStyle w:val="ConsPlusNormal"/>
            </w:pPr>
            <w:r>
              <w:t>648</w:t>
            </w:r>
          </w:p>
        </w:tc>
      </w:tr>
      <w:tr w:rsidR="009576CE">
        <w:tc>
          <w:tcPr>
            <w:tcW w:w="1134" w:type="dxa"/>
          </w:tcPr>
          <w:p w:rsidR="009576CE" w:rsidRDefault="009576CE">
            <w:pPr>
              <w:pStyle w:val="ConsPlusNormal"/>
            </w:pPr>
          </w:p>
        </w:tc>
        <w:tc>
          <w:tcPr>
            <w:tcW w:w="4592" w:type="dxa"/>
          </w:tcPr>
          <w:p w:rsidR="009576CE" w:rsidRDefault="009576CE">
            <w:pPr>
              <w:pStyle w:val="ConsPlusNormal"/>
              <w:jc w:val="both"/>
            </w:pPr>
            <w:r>
              <w:t>итого по обязательной части ППССЗ</w:t>
            </w:r>
          </w:p>
        </w:tc>
        <w:tc>
          <w:tcPr>
            <w:tcW w:w="1757" w:type="dxa"/>
          </w:tcPr>
          <w:p w:rsidR="009576CE" w:rsidRDefault="009576CE">
            <w:pPr>
              <w:pStyle w:val="ConsPlusNormal"/>
            </w:pPr>
            <w:r>
              <w:t>3186</w:t>
            </w:r>
          </w:p>
        </w:tc>
        <w:tc>
          <w:tcPr>
            <w:tcW w:w="1587" w:type="dxa"/>
          </w:tcPr>
          <w:p w:rsidR="009576CE" w:rsidRDefault="009576CE">
            <w:pPr>
              <w:pStyle w:val="ConsPlusNormal"/>
            </w:pPr>
            <w:r>
              <w:t>2124</w:t>
            </w:r>
          </w:p>
        </w:tc>
      </w:tr>
      <w:tr w:rsidR="009576CE">
        <w:tc>
          <w:tcPr>
            <w:tcW w:w="1134" w:type="dxa"/>
            <w:tcBorders>
              <w:bottom w:val="nil"/>
            </w:tcBorders>
          </w:tcPr>
          <w:p w:rsidR="009576CE" w:rsidRDefault="009576CE">
            <w:pPr>
              <w:pStyle w:val="ConsPlusNormal"/>
            </w:pPr>
            <w:r>
              <w:t>УП.00</w:t>
            </w:r>
          </w:p>
        </w:tc>
        <w:tc>
          <w:tcPr>
            <w:tcW w:w="4592" w:type="dxa"/>
            <w:vMerge w:val="restart"/>
          </w:tcPr>
          <w:p w:rsidR="009576CE" w:rsidRDefault="009576CE">
            <w:pPr>
              <w:pStyle w:val="ConsPlusNormal"/>
              <w:jc w:val="both"/>
            </w:pPr>
            <w:r>
              <w:t>учебная практика и производственная практики</w:t>
            </w:r>
          </w:p>
        </w:tc>
        <w:tc>
          <w:tcPr>
            <w:tcW w:w="1757" w:type="dxa"/>
            <w:vMerge w:val="restart"/>
          </w:tcPr>
          <w:p w:rsidR="009576CE" w:rsidRDefault="009576CE">
            <w:pPr>
              <w:pStyle w:val="ConsPlusNormal"/>
            </w:pPr>
            <w:r>
              <w:t>10 нед.</w:t>
            </w:r>
          </w:p>
        </w:tc>
        <w:tc>
          <w:tcPr>
            <w:tcW w:w="1587" w:type="dxa"/>
            <w:vMerge w:val="restart"/>
          </w:tcPr>
          <w:p w:rsidR="009576CE" w:rsidRDefault="009576CE">
            <w:pPr>
              <w:pStyle w:val="ConsPlusNormal"/>
            </w:pPr>
            <w:r>
              <w:t>360</w:t>
            </w:r>
          </w:p>
        </w:tc>
      </w:tr>
      <w:tr w:rsidR="009576CE">
        <w:tc>
          <w:tcPr>
            <w:tcW w:w="1134" w:type="dxa"/>
            <w:tcBorders>
              <w:top w:val="nil"/>
            </w:tcBorders>
          </w:tcPr>
          <w:p w:rsidR="009576CE" w:rsidRDefault="009576CE">
            <w:pPr>
              <w:pStyle w:val="ConsPlusNormal"/>
            </w:pPr>
            <w:r>
              <w:t>ПП.00</w:t>
            </w:r>
          </w:p>
        </w:tc>
        <w:tc>
          <w:tcPr>
            <w:tcW w:w="4592" w:type="dxa"/>
            <w:vMerge/>
          </w:tcPr>
          <w:p w:rsidR="009576CE" w:rsidRDefault="009576CE">
            <w:pPr>
              <w:pStyle w:val="ConsPlusNormal"/>
            </w:pPr>
          </w:p>
        </w:tc>
        <w:tc>
          <w:tcPr>
            <w:tcW w:w="1757" w:type="dxa"/>
            <w:vMerge/>
          </w:tcPr>
          <w:p w:rsidR="009576CE" w:rsidRDefault="009576CE">
            <w:pPr>
              <w:pStyle w:val="ConsPlusNormal"/>
            </w:pPr>
          </w:p>
        </w:tc>
        <w:tc>
          <w:tcPr>
            <w:tcW w:w="1587" w:type="dxa"/>
            <w:vMerge/>
          </w:tcPr>
          <w:p w:rsidR="009576CE" w:rsidRDefault="009576CE">
            <w:pPr>
              <w:pStyle w:val="ConsPlusNormal"/>
            </w:pPr>
          </w:p>
        </w:tc>
      </w:tr>
      <w:tr w:rsidR="009576CE">
        <w:tc>
          <w:tcPr>
            <w:tcW w:w="1134" w:type="dxa"/>
          </w:tcPr>
          <w:p w:rsidR="009576CE" w:rsidRDefault="009576CE">
            <w:pPr>
              <w:pStyle w:val="ConsPlusNormal"/>
            </w:pPr>
            <w:r>
              <w:t>ПДП.00</w:t>
            </w:r>
          </w:p>
        </w:tc>
        <w:tc>
          <w:tcPr>
            <w:tcW w:w="4592" w:type="dxa"/>
          </w:tcPr>
          <w:p w:rsidR="009576CE" w:rsidRDefault="009576CE">
            <w:pPr>
              <w:pStyle w:val="ConsPlusNormal"/>
              <w:jc w:val="both"/>
            </w:pPr>
            <w:r>
              <w:t>производственная практика (преддипломная)</w:t>
            </w:r>
          </w:p>
        </w:tc>
        <w:tc>
          <w:tcPr>
            <w:tcW w:w="1757" w:type="dxa"/>
          </w:tcPr>
          <w:p w:rsidR="009576CE" w:rsidRDefault="009576CE">
            <w:pPr>
              <w:pStyle w:val="ConsPlusNormal"/>
            </w:pPr>
            <w:r>
              <w:t>4 нед.</w:t>
            </w:r>
          </w:p>
        </w:tc>
        <w:tc>
          <w:tcPr>
            <w:tcW w:w="1587" w:type="dxa"/>
          </w:tcPr>
          <w:p w:rsidR="009576CE" w:rsidRDefault="009576CE">
            <w:pPr>
              <w:pStyle w:val="ConsPlusNormal"/>
            </w:pPr>
            <w:r>
              <w:t>144</w:t>
            </w:r>
          </w:p>
        </w:tc>
      </w:tr>
      <w:tr w:rsidR="009576CE">
        <w:tc>
          <w:tcPr>
            <w:tcW w:w="1134" w:type="dxa"/>
          </w:tcPr>
          <w:p w:rsidR="009576CE" w:rsidRDefault="009576CE">
            <w:pPr>
              <w:pStyle w:val="ConsPlusNormal"/>
            </w:pPr>
            <w:r>
              <w:t>ПА.00</w:t>
            </w:r>
          </w:p>
        </w:tc>
        <w:tc>
          <w:tcPr>
            <w:tcW w:w="4592" w:type="dxa"/>
          </w:tcPr>
          <w:p w:rsidR="009576CE" w:rsidRDefault="009576CE">
            <w:pPr>
              <w:pStyle w:val="ConsPlusNormal"/>
              <w:jc w:val="both"/>
            </w:pPr>
            <w:r>
              <w:t>промежуточная аттестация,</w:t>
            </w:r>
          </w:p>
        </w:tc>
        <w:tc>
          <w:tcPr>
            <w:tcW w:w="1757" w:type="dxa"/>
          </w:tcPr>
          <w:p w:rsidR="009576CE" w:rsidRDefault="009576CE">
            <w:pPr>
              <w:pStyle w:val="ConsPlusNormal"/>
            </w:pPr>
            <w:r>
              <w:t>3 нед.</w:t>
            </w:r>
          </w:p>
        </w:tc>
        <w:tc>
          <w:tcPr>
            <w:tcW w:w="1587" w:type="dxa"/>
          </w:tcPr>
          <w:p w:rsidR="009576CE" w:rsidRDefault="009576CE">
            <w:pPr>
              <w:pStyle w:val="ConsPlusNormal"/>
            </w:pPr>
            <w:r>
              <w:t>108</w:t>
            </w:r>
          </w:p>
        </w:tc>
      </w:tr>
      <w:tr w:rsidR="009576CE">
        <w:tc>
          <w:tcPr>
            <w:tcW w:w="1134" w:type="dxa"/>
          </w:tcPr>
          <w:p w:rsidR="009576CE" w:rsidRDefault="009576CE">
            <w:pPr>
              <w:pStyle w:val="ConsPlusNormal"/>
            </w:pPr>
            <w:r>
              <w:t>ГИА.00</w:t>
            </w:r>
          </w:p>
        </w:tc>
        <w:tc>
          <w:tcPr>
            <w:tcW w:w="4592" w:type="dxa"/>
          </w:tcPr>
          <w:p w:rsidR="009576CE" w:rsidRDefault="009576CE">
            <w:pPr>
              <w:pStyle w:val="ConsPlusNormal"/>
              <w:jc w:val="both"/>
            </w:pPr>
            <w:r>
              <w:t>государственная итоговая аттестация</w:t>
            </w:r>
          </w:p>
        </w:tc>
        <w:tc>
          <w:tcPr>
            <w:tcW w:w="1757" w:type="dxa"/>
          </w:tcPr>
          <w:p w:rsidR="009576CE" w:rsidRDefault="009576CE">
            <w:pPr>
              <w:pStyle w:val="ConsPlusNormal"/>
            </w:pPr>
            <w:r>
              <w:t>6 нед.</w:t>
            </w:r>
          </w:p>
        </w:tc>
        <w:tc>
          <w:tcPr>
            <w:tcW w:w="1587" w:type="dxa"/>
          </w:tcPr>
          <w:p w:rsidR="009576CE" w:rsidRDefault="009576CE">
            <w:pPr>
              <w:pStyle w:val="ConsPlusNormal"/>
            </w:pPr>
            <w:r>
              <w:t>216</w:t>
            </w:r>
          </w:p>
        </w:tc>
      </w:tr>
      <w:tr w:rsidR="009576CE">
        <w:tc>
          <w:tcPr>
            <w:tcW w:w="5726" w:type="dxa"/>
            <w:gridSpan w:val="2"/>
          </w:tcPr>
          <w:p w:rsidR="009576CE" w:rsidRDefault="009576CE">
            <w:pPr>
              <w:pStyle w:val="ConsPlusNormal"/>
              <w:jc w:val="both"/>
            </w:pPr>
            <w:r>
              <w:t>Общий объем образовательной программы:</w:t>
            </w:r>
          </w:p>
        </w:tc>
        <w:tc>
          <w:tcPr>
            <w:tcW w:w="1757" w:type="dxa"/>
          </w:tcPr>
          <w:p w:rsidR="009576CE" w:rsidRDefault="009576CE">
            <w:pPr>
              <w:pStyle w:val="ConsPlusNormal"/>
            </w:pPr>
          </w:p>
        </w:tc>
        <w:tc>
          <w:tcPr>
            <w:tcW w:w="1587" w:type="dxa"/>
          </w:tcPr>
          <w:p w:rsidR="009576CE" w:rsidRDefault="009576CE">
            <w:pPr>
              <w:pStyle w:val="ConsPlusNormal"/>
            </w:pPr>
          </w:p>
        </w:tc>
      </w:tr>
      <w:tr w:rsidR="009576CE">
        <w:tc>
          <w:tcPr>
            <w:tcW w:w="1134" w:type="dxa"/>
          </w:tcPr>
          <w:p w:rsidR="009576CE" w:rsidRDefault="009576CE">
            <w:pPr>
              <w:pStyle w:val="ConsPlusNormal"/>
            </w:pPr>
          </w:p>
        </w:tc>
        <w:tc>
          <w:tcPr>
            <w:tcW w:w="4592" w:type="dxa"/>
          </w:tcPr>
          <w:p w:rsidR="009576CE" w:rsidRDefault="009576CE">
            <w:pPr>
              <w:pStyle w:val="ConsPlusNormal"/>
              <w:jc w:val="both"/>
            </w:pPr>
            <w:r>
              <w:t>на базе среднего общего образования</w:t>
            </w:r>
          </w:p>
        </w:tc>
        <w:tc>
          <w:tcPr>
            <w:tcW w:w="1757" w:type="dxa"/>
          </w:tcPr>
          <w:p w:rsidR="009576CE" w:rsidRDefault="009576CE">
            <w:pPr>
              <w:pStyle w:val="ConsPlusNormal"/>
            </w:pPr>
            <w:r>
              <w:t>82 нед.</w:t>
            </w:r>
          </w:p>
        </w:tc>
        <w:tc>
          <w:tcPr>
            <w:tcW w:w="1587" w:type="dxa"/>
          </w:tcPr>
          <w:p w:rsidR="009576CE" w:rsidRDefault="009576CE">
            <w:pPr>
              <w:pStyle w:val="ConsPlusNormal"/>
            </w:pPr>
            <w:r>
              <w:t>2952</w:t>
            </w:r>
          </w:p>
        </w:tc>
      </w:tr>
      <w:tr w:rsidR="009576CE">
        <w:tc>
          <w:tcPr>
            <w:tcW w:w="1134" w:type="dxa"/>
          </w:tcPr>
          <w:p w:rsidR="009576CE" w:rsidRDefault="009576CE">
            <w:pPr>
              <w:pStyle w:val="ConsPlusNormal"/>
            </w:pPr>
          </w:p>
        </w:tc>
        <w:tc>
          <w:tcPr>
            <w:tcW w:w="4592" w:type="dxa"/>
          </w:tcPr>
          <w:p w:rsidR="009576CE" w:rsidRDefault="009576CE">
            <w:pPr>
              <w:pStyle w:val="ConsPlusNormal"/>
              <w:jc w:val="both"/>
            </w:pPr>
            <w:r>
              <w:t>на базе основного общего образования, включая получение среднего общего образования на основе требований федерального государственного образовательного стандарта среднего общего образования</w:t>
            </w:r>
          </w:p>
        </w:tc>
        <w:tc>
          <w:tcPr>
            <w:tcW w:w="1757" w:type="dxa"/>
          </w:tcPr>
          <w:p w:rsidR="009576CE" w:rsidRDefault="009576CE">
            <w:pPr>
              <w:pStyle w:val="ConsPlusNormal"/>
            </w:pPr>
            <w:r>
              <w:t>123 нед.</w:t>
            </w:r>
          </w:p>
        </w:tc>
        <w:tc>
          <w:tcPr>
            <w:tcW w:w="1587" w:type="dxa"/>
          </w:tcPr>
          <w:p w:rsidR="009576CE" w:rsidRDefault="009576CE">
            <w:pPr>
              <w:pStyle w:val="ConsPlusNormal"/>
            </w:pPr>
            <w:r>
              <w:t>4428</w:t>
            </w:r>
          </w:p>
        </w:tc>
      </w:tr>
    </w:tbl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jc w:val="both"/>
      </w:pPr>
      <w:r>
        <w:t xml:space="preserve">(п. 6.4 в ред. </w:t>
      </w:r>
      <w:hyperlink r:id="rId20">
        <w:r>
          <w:rPr>
            <w:color w:val="0000FF"/>
          </w:rPr>
          <w:t>Приказа</w:t>
        </w:r>
      </w:hyperlink>
      <w:r>
        <w:t xml:space="preserve"> Минпросвещения России от 01.09.2022 N 796)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Title"/>
        <w:jc w:val="center"/>
        <w:outlineLvl w:val="1"/>
      </w:pPr>
      <w:r>
        <w:t>VII. ТРЕБОВАНИЯ К УСЛОВИЯМ РЕАЛИЗАЦИИ ПРОГРАММЫ ПОДГОТОВКИ</w:t>
      </w:r>
    </w:p>
    <w:p w:rsidR="009576CE" w:rsidRDefault="009576CE">
      <w:pPr>
        <w:pStyle w:val="ConsPlusTitle"/>
        <w:jc w:val="center"/>
      </w:pPr>
      <w:r>
        <w:t>СПЕЦИАЛИСТОВ СРЕДНЕГО ЗВЕНА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ind w:firstLine="540"/>
        <w:jc w:val="both"/>
      </w:pPr>
      <w:r>
        <w:t>7.1. Образовательная организация самостоятельно разрабатывает и утверждает ППССЗ в соответствии с ФГОС СПО и с учетом соответствующей примерной ППССЗ.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Перед началом разработки ППССЗ образовательная организация должна определить ее специфику с учетом направленности на удовлетворение потребностей рынка труда и работодателей, конкретизировать конечные результаты обучения в виде компетенций, умений и знаний, приобретаемого практического опыта.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Конкретные виды деятельности, к которым готовится обучающийся, должны соответствовать присваиваемой квалификации, определять содержание образовательной программы, разрабатываемой образовательной организацией совместно с заинтересованными работодателями.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При формировании ППССЗ образовательная организация: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имеет право использовать объем времени, отведенный на вариативную часть учебных циклов ППССЗ, увеличивая при этом объем времени, отведенный на дисциплины и модули обязательной части, либо вводя новые дисциплины и модули в соответствии с потребностями работодателей и спецификой деятельности образовательной организации;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 xml:space="preserve">имеет право определять для освоения обучающимися в рамках профессионального модуля профессию рабочего, должность служащего (одну или несколько) согласно </w:t>
      </w:r>
      <w:hyperlink w:anchor="P390">
        <w:r>
          <w:rPr>
            <w:color w:val="0000FF"/>
          </w:rPr>
          <w:t>приложению</w:t>
        </w:r>
      </w:hyperlink>
      <w:r>
        <w:t xml:space="preserve"> к ФГОС СПО;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обязана ежегодно обновлять ППССЗ с учетом запросов работодателей, особенностей развития региона, культуры, науки, экономики, техники, технологий и социальной сферы в рамках, установленных настоящим ФГОС СПО;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обязана в рабочих учебных программах всех дисциплин и профессиональных модулей четко формулировать требования к результатам их освоения: компетенциям, приобретаемому практическому опыту, знаниям и умениям;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обязана обеспечивать эффективную самостоятельную работу обучающихся в сочетании с совершенствованием управления ею со стороны преподавателей и мастеров производственного обучения;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обязана обеспечить обучающимся возможность участвовать в формировании индивидуальной образовательной программы;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 xml:space="preserve">обязана формировать социокультурную среду, создавать условия, необходимые для всестороннего развития и социализации личности, сохранения здоровья обучающихся, </w:t>
      </w:r>
      <w:r>
        <w:lastRenderedPageBreak/>
        <w:t>способствовать развитию воспитательного компонента образовательного процесса, включая развитие студенческого самоуправления, участие обучающихся в работе общественных организаций, спортивных и творческих клубов;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должна предусматривать в целях реализации компетентностного подхода использование в образовательном процессе активных и интерактивных форм проведения занятий (компьютерных симуляций, деловых и ролевых игр, разбора конкретных ситуаций, психологических и иных тренингов, групповых дискуссий) в сочетании с внеаудиторной работой для формирования и развития общих и профессиональных компетенций обучающихся.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 xml:space="preserve">7.2. При реализации ППССЗ обучающиеся имеют академические права и обязанности в соответствии с Федеральным </w:t>
      </w:r>
      <w:hyperlink r:id="rId21">
        <w:r>
          <w:rPr>
            <w:color w:val="0000FF"/>
          </w:rPr>
          <w:t>законом</w:t>
        </w:r>
      </w:hyperlink>
      <w:r>
        <w:t xml:space="preserve"> от 29 декабря 2012 г. N 273-ФЗ "Об образовании в Российской Федерации" &lt;4&gt;.</w:t>
      </w:r>
    </w:p>
    <w:p w:rsidR="009576CE" w:rsidRDefault="009576CE">
      <w:pPr>
        <w:pStyle w:val="ConsPlusNormal"/>
        <w:jc w:val="both"/>
      </w:pPr>
      <w:r>
        <w:t xml:space="preserve">(в ред. </w:t>
      </w:r>
      <w:hyperlink r:id="rId22">
        <w:r>
          <w:rPr>
            <w:color w:val="0000FF"/>
          </w:rPr>
          <w:t>Приказа</w:t>
        </w:r>
      </w:hyperlink>
      <w:r>
        <w:t xml:space="preserve"> Минпросвещения России от 01.09.2022 N 796)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9576CE" w:rsidRDefault="009576CE">
      <w:pPr>
        <w:pStyle w:val="ConsPlusNormal"/>
        <w:spacing w:before="240"/>
        <w:ind w:firstLine="540"/>
        <w:jc w:val="both"/>
      </w:pPr>
      <w:hyperlink r:id="rId23">
        <w:r>
          <w:rPr>
            <w:color w:val="0000FF"/>
          </w:rPr>
          <w:t>&lt;4&gt;</w:t>
        </w:r>
      </w:hyperlink>
      <w:r>
        <w:t xml:space="preserve"> Собрание законодательства Российской Федерации, 2012, N 53, ст. 7598; 2013, N 19, ст. 2326; N 23, ст. 2878; N 27, ст. 3462; N 30, ст. 4036; N 48, ст. 6165; 2014, N 6, ст. 562, ст. 566; Российская газета, 2014, N 101.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ind w:firstLine="540"/>
        <w:jc w:val="both"/>
      </w:pPr>
      <w:r>
        <w:t>7.3. Максимальный объем учебной нагрузки обучающегося составляет 54 академических часа в неделю, включая все виды аудиторной и внеаудиторной учебной нагрузки.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7.4. Максимальный объем аудиторной учебной нагрузки в очной форме обучения составляет 36 академических часов в неделю.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7.5. Максимальный объем аудиторной учебной нагрузки в очно-заочной форме обучения составляет 16 академических часов в неделю.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7.6. Максимальный объем аудиторной учебной нагрузки в год в заочной форме обучения составляет 160 академических часов.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7.7. Общая продолжительность каникул в учебном году должна составлять 8 - 11 недель, в том числе не менее 2-х недель в зимний период.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7.8. Выполнение курсового проекта (работы) рассматривается как вид учебной деятельности по дисциплине (дисциплинам) профессионального учебного цикла и (или) профессиональному модулю (модулям) профессионального учебного цикла и реализуется в пределах времени, отведенного на ее (их) изучение.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7.9. Дисциплина "Физическая культура" предусматривает еженедельно 2 часа обязательных аудиторных занятий и 2 часа самостоятельной работы (за счет различных форм внеаудиторных занятий в спортивных клубах, секциях).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7.10. Образовательная организация имеет право для подгрупп девушек использовать часть учебного времени дисциплины "Безопасность жизнедеятельности" (48 часов), отведенного на изучение основ военной службы, на освоение основ медицинских знаний.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 xml:space="preserve">7.11. Получение СПО на базе основного общего образования осуществляется с одновременным получением среднего общего образования в пределах ППССЗ. В этом случае ППССЗ, реализуемая на базе основного общего образования, разрабатывается на </w:t>
      </w:r>
      <w:r>
        <w:lastRenderedPageBreak/>
        <w:t>основе требований соответствующих федеральных государственных образовательных стандартов среднего общего образования и СПО с учетом получаемой специальности СПО.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Срок освоения ППССЗ в очной форме обучения для лиц, обучающихся на базе основного общего образования, увеличивается на 52 недели из расчета:</w:t>
      </w:r>
    </w:p>
    <w:p w:rsidR="009576CE" w:rsidRDefault="009576C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200"/>
        <w:gridCol w:w="1870"/>
      </w:tblGrid>
      <w:tr w:rsidR="009576CE"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76CE" w:rsidRDefault="009576CE">
            <w:pPr>
              <w:pStyle w:val="ConsPlusNormal"/>
            </w:pPr>
            <w:r>
              <w:t>теоретическое обучение (при обязательной учебной нагрузке 36 часов в неделю)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76CE" w:rsidRDefault="009576CE">
            <w:pPr>
              <w:pStyle w:val="ConsPlusNormal"/>
              <w:jc w:val="right"/>
            </w:pPr>
            <w:r>
              <w:t>39 нед.</w:t>
            </w:r>
          </w:p>
        </w:tc>
      </w:tr>
      <w:tr w:rsidR="009576CE"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</w:tcPr>
          <w:p w:rsidR="009576CE" w:rsidRDefault="009576CE">
            <w:pPr>
              <w:pStyle w:val="ConsPlusNormal"/>
            </w:pPr>
            <w:r>
              <w:t>промежуточная аттестация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9576CE" w:rsidRDefault="009576CE">
            <w:pPr>
              <w:pStyle w:val="ConsPlusNormal"/>
              <w:jc w:val="right"/>
            </w:pPr>
            <w:r>
              <w:t>2 нед.</w:t>
            </w:r>
          </w:p>
        </w:tc>
      </w:tr>
      <w:tr w:rsidR="009576CE"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</w:tcPr>
          <w:p w:rsidR="009576CE" w:rsidRDefault="009576CE">
            <w:pPr>
              <w:pStyle w:val="ConsPlusNormal"/>
            </w:pPr>
            <w:r>
              <w:t>каникулы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9576CE" w:rsidRDefault="009576CE">
            <w:pPr>
              <w:pStyle w:val="ConsPlusNormal"/>
              <w:jc w:val="right"/>
            </w:pPr>
            <w:r>
              <w:t>11 нед.</w:t>
            </w:r>
          </w:p>
        </w:tc>
      </w:tr>
    </w:tbl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ind w:firstLine="540"/>
        <w:jc w:val="both"/>
      </w:pPr>
      <w:r>
        <w:t>7.12. Консультации для обучающихся по очной и очно-заочной формам обучения предусматриваются образовательной организацией из расчета 4 часа на одного обучающегося на каждый учебный год, в том числе в период реализации образовательной программы среднего общего образования для лиц, обучающихся на базе основного общего образования. Формы проведения консультаций (групповые, индивидуальные, письменные, устные) определяются образовательной организацией.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7.13. В период обучения с юношами проводятся учебные сборы &lt;5&gt;.</w:t>
      </w:r>
    </w:p>
    <w:p w:rsidR="009576CE" w:rsidRDefault="009576CE">
      <w:pPr>
        <w:pStyle w:val="ConsPlusNormal"/>
        <w:jc w:val="both"/>
      </w:pPr>
      <w:r>
        <w:t xml:space="preserve">(в ред. </w:t>
      </w:r>
      <w:hyperlink r:id="rId24">
        <w:r>
          <w:rPr>
            <w:color w:val="0000FF"/>
          </w:rPr>
          <w:t>Приказа</w:t>
        </w:r>
      </w:hyperlink>
      <w:r>
        <w:t xml:space="preserve"> Минпросвещения России от 01.09.2022 N 796)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9576CE" w:rsidRDefault="009576CE">
      <w:pPr>
        <w:pStyle w:val="ConsPlusNormal"/>
        <w:spacing w:before="240"/>
        <w:ind w:firstLine="540"/>
        <w:jc w:val="both"/>
      </w:pPr>
      <w:hyperlink r:id="rId25">
        <w:r>
          <w:rPr>
            <w:color w:val="0000FF"/>
          </w:rPr>
          <w:t>&lt;5&gt;</w:t>
        </w:r>
      </w:hyperlink>
      <w:r>
        <w:t xml:space="preserve"> </w:t>
      </w:r>
      <w:hyperlink r:id="rId26">
        <w:r>
          <w:rPr>
            <w:color w:val="0000FF"/>
          </w:rPr>
          <w:t>Пункт 1 статьи 13</w:t>
        </w:r>
      </w:hyperlink>
      <w:r>
        <w:t xml:space="preserve"> Федерального закона от 28 марта 1998 г. N 53-ФЗ "О воинской обязанности и военной службе" (Собрание законодательства Российской Федерации, 1998, N 13, ст. 1475; N 30, ст. 3613; 2000, N 33, ст. 3348; N 46, ст. 4537; 2001, N 7, ст. 620, ст. 621; N 30, ст. 3061; 2002, N 7, ст. 631; N 21, ст. 1919; N 26, ст. 2521; N 30, ст. 3029, ст. 3030, ст. 3033; 2003, N 1, ст. 1; N 8, ст. 709; N 27, ст. 2700; N 46, ст. 4437; 2004, N 8, ст. 600; N 17, ст. 1587; N 18, ст. 1687; N 25, ст. 2484; N 27, ст. 2711; N 35, ст. 3607; N 49, ст. 4848; 2005, N 10, ст. 763; N 14, ст. 1212; N 27, ст. 2716; N 29, ст. 2907; N 30, ст. 3110, ст. 3111; N 40, ст. 3987; N 43, ст. 4349; N 49, ст. 5127; 2006, N 1, ст. 10, ст. 22; N 11, ст. 1148; N 19, ст. 2062; N 28, ст. 2974; N 29, ст. 3121, ст. 3122, ст. 3123; N 41, ст. 4206; N 44, ст. 4534; N 50, ст. 5281; 2007, N 2, ст. 362; N 16, ст. 1830; N 31, ст. 4011; N 45, ст. 5418; N 49, ст. 6070, ст. 6074; N 50, ст. 6241; 2008, N 30, ст. 3616; N 49, ст. 5746; N 52, ст. 6235; 2009, N 7, ст. 769; N 18, ст. 2149; N 23, ст. 2765; N 26, ст. 3124; N 48, ст. 5735, ст. 5736; N 51, ст. 6149; N 52, ст. 6404; 2010, N 11, ст. 1167, ст. 1176, ст. 1177; N 31, ст. 4192; N 49, ст. 6415; 2011, N 1, ст. 16; N 27, ст. 3878; N 30, ст. 4589; N 48, ст. 6730; N 49, ст. 7021, ст. 7053, ст. 7054; N 50, ст. 7366; 2012, N 50, ст. 6954; N 53, ст. 7613; 2013, N 9, ст. 870; N 19, ст. 2329, ст. 2331; N 23, ст. 2869; N 27, ст. 3462, ст. 3477; N 48, ст. 6165).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ind w:firstLine="540"/>
        <w:jc w:val="both"/>
      </w:pPr>
      <w:r>
        <w:t>7.14. Практика является обязательным разделом ППССЗ. Она представляет собой вид учебной деятельности, направленной на формирование, закрепление, развитие практических навыков и компетенции в процессе выполнения определенных видов работ, связанных с будущей профессиональной деятельностью. При реализации ППССЗ предусматриваются следующие виды практик: учебная и производственная.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Производственная практика состоит из двух этапов: практики по профилю специальности и преддипломной практики.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 xml:space="preserve">Учебная практика и производственная практика (по профилю специальности) проводятся образовательной организацией при освоении обучающимися </w:t>
      </w:r>
      <w:r>
        <w:lastRenderedPageBreak/>
        <w:t>профессиональных компетенций в рамках профессиональных модулей и могут реализовываться как концентрированно в несколько периодов, так и рассредоточенно, чередуясь с теоретическими занятиями в рамках профессиональных модулей.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Цели и задачи, программы и формы отчетности определяются образовательной организацией по каждому виду практики.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Производственная практика должна проводиться в организациях, направление деятельности которых соответствует профилю подготовки обучающихся.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Аттестация по итогам производственной практики проводится с учетом (или на основании) результатов, подтвержденных документами соответствующих организаций.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7.15. Реализация ППССЗ по специальности должна обеспечиваться педагогическими кадрами, имеющими высшее образование, соответствующее профилю преподаваемой дисциплины (модуля). Опыт деятельности в организациях соответствующей профессиональной сферы является обязательным для преподавателей, отвечающих за освоение обучающимся профессионального учебного цикла. Преподаватели получают дополнительное профессиональное образование по программам повышения квалификации, в том числе в форме стажировки в профильных организациях не реже 1 раза в 3 года.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7.16. ППССЗ должна обеспечиваться учебно-методической документацией по всем дисциплинам, междисциплинарным курсам и профессиональным модулям ППССЗ.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Внеаудиторная работа должна сопровождаться методическим обеспечением и обоснованием расчета времени, затрачиваемого на ее выполнение.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Реализация ППССЗ должна обеспечиваться доступом каждого обучающегося к базам данных и библиотечным фондам, формируемым по полному перечню дисциплин (модулей) ППССЗ. Во время самостоятельной подготовки обучающиеся должны быть обеспечены доступом к сети Интернет.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Каждый обучающийся должен быть обеспечен не менее чем одним учебным печатным и/или электронным изданием по каждой дисциплине профессионального учебного цикла и одним учебно-методическим печатным и/или электронным изданием по каждому междисциплинарному курсу (включая электронные базы периодических изданий).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Библиотечный фонд должен быть укомплектован печатными и/или электронными изданиями основной и дополнительной учебной литературы по дисциплинам всех учебных циклов, изданными за последние 5 лет.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Библиотечный фонд, помимо учебной литературы, должен включать официальные, справочно-библиографические и периодические издания в расчете 1 - 2 экземпляра на каждых 100 обучающихся.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Каждому обучающемуся должен быть обеспечен доступ к комплектам библиотечного фонда, состоящим не менее чем из 3 наименований российских журналов.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Образовательная организация должна предоставить обучающимся возможность оперативного обмена информацией с российскими образовательными организациями и доступ к современным профессиональным базам данных и информационным ресурсам сети Интернет.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7.17. Требование к финансовым условиям реализации образовательной программы: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lastRenderedPageBreak/>
        <w:t xml:space="preserve">финансовое обеспечение реализации образовательной программы должно осуществляться в объеме не ниже определенного в соответствии с бюджетным законодательством Российской Федерации &lt;6&gt; и Федеральным </w:t>
      </w:r>
      <w:hyperlink r:id="rId27">
        <w:r>
          <w:rPr>
            <w:color w:val="0000FF"/>
          </w:rPr>
          <w:t>законом</w:t>
        </w:r>
      </w:hyperlink>
      <w:r>
        <w:t xml:space="preserve"> от 29 декабря 2012 г. N 273-ФЗ "Об образовании в Российской Федерации" &lt;7&gt;.</w:t>
      </w:r>
    </w:p>
    <w:p w:rsidR="009576CE" w:rsidRDefault="009576CE">
      <w:pPr>
        <w:pStyle w:val="ConsPlusNormal"/>
        <w:jc w:val="both"/>
      </w:pPr>
      <w:r>
        <w:t xml:space="preserve">(п. 7.17 в ред. </w:t>
      </w:r>
      <w:hyperlink r:id="rId28">
        <w:r>
          <w:rPr>
            <w:color w:val="0000FF"/>
          </w:rPr>
          <w:t>Приказа</w:t>
        </w:r>
      </w:hyperlink>
      <w:r>
        <w:t xml:space="preserve"> Минпросвещения России от 01.09.2022 N 796)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 xml:space="preserve">&lt;6&gt; Бюджетный </w:t>
      </w:r>
      <w:hyperlink r:id="rId29">
        <w:r>
          <w:rPr>
            <w:color w:val="0000FF"/>
          </w:rPr>
          <w:t>кодекс</w:t>
        </w:r>
      </w:hyperlink>
      <w:r>
        <w:t xml:space="preserve"> Российской Федерации (Собрание законодательства Российской Федерации, 1998, N 31, ст. 3823; 2022, N 29, ст. 5305).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&lt;7&gt; Собрание законодательства Российской Федерации, 2012, N 53, ст. 7598; 2022, N 29, ст. 5262.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ind w:firstLine="540"/>
        <w:jc w:val="both"/>
      </w:pPr>
      <w:r>
        <w:t>7.18. Образовательная организация, реализующая ППССЗ, должна располагать материально-технической базой, обеспечивающей проведение всех видов лабораторных работ и практических занятий, дисциплинарной, междисциплинарной и модульной подготовки, учебной практики, предусмотренных учебным планом образовательной организации. Материально-техническая база должна соответствовать действующим санитарным и противопожарным нормам.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Title"/>
        <w:jc w:val="center"/>
        <w:outlineLvl w:val="2"/>
      </w:pPr>
      <w:r>
        <w:t>Перечень кабинетов, лабораторий, мастерских</w:t>
      </w:r>
    </w:p>
    <w:p w:rsidR="009576CE" w:rsidRDefault="009576CE">
      <w:pPr>
        <w:pStyle w:val="ConsPlusTitle"/>
        <w:jc w:val="center"/>
      </w:pPr>
      <w:r>
        <w:t>и других помещений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ind w:firstLine="540"/>
        <w:jc w:val="both"/>
      </w:pPr>
      <w:r>
        <w:t>Кабинеты: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социально-экономических дисциплин;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иностранного языка;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математики;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экономики организации;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статистики;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менеджмента;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маркетинга;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документационного обеспечения управления;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правового обеспечения профессиональной деятельности;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бухгалтерского учета;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финансов, налогов и налогообложения;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стандартизации, метрологии и подтверждения соответствия;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безопасности жизнедеятельности;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организации коммерческой деятельности и логистики;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междисциплинарных курсов.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lastRenderedPageBreak/>
        <w:t>Лаборатории: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информационных технологий в профессиональной в деятельности;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технического оснащения торговых организаций и охраны труда;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товароведения.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Спортивный комплекс: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спортивный зал;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 xml:space="preserve">абзацы двадцать пятый - двадцать шестой утратили силу. - </w:t>
      </w:r>
      <w:hyperlink r:id="rId30">
        <w:r>
          <w:rPr>
            <w:color w:val="0000FF"/>
          </w:rPr>
          <w:t>Приказ</w:t>
        </w:r>
      </w:hyperlink>
      <w:r>
        <w:t xml:space="preserve"> Минпросвещения России от 13.07.2021 N 450.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Залы: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библиотека, читальный зал с выходом в сеть Интернет;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актовый зал.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Реализация ППССЗ должна обеспечивать: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выполнение обучающимися лабораторных работ и практических занятий, включая как обязательный компонент практические задания с использованием персональных компьютеров;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освоение обучающимися профессиональных модулей в условиях созданной соответствующей образовательной среды в образовательной организации или в организациях в зависимости от специфики вида деятельности.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При использовании электронных изданий образовательная организация должна обеспечить каждого обучающегося рабочим местом в компьютерном классе в соответствии с объемом изучаемых дисциплин.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Образовательная организация должна быть обеспечена необходимым комплектом лицензионного программного обеспечения.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7.19. Реализация ППССЗ осуществляется образовательной организацией на государственном языке Российской Федерации.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Реализация ППССЗ образовательной организацией, расположенной на территории республики Российской Федерации, может осуществляться на государственном языке республики Российской Федерации в соответствии с законодательством республик Российской Федерации. Реализация ППССЗ образовательной организацией на государственном языке республики Российской Федерации не должна осуществляться в ущерб государственному языку Российской Федерации.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Title"/>
        <w:jc w:val="center"/>
        <w:outlineLvl w:val="1"/>
      </w:pPr>
      <w:r>
        <w:t>VIII. ОЦЕНКА КАЧЕСТВА ОСВОЕНИЯ ПРОГРАММЫ ПОДГОТОВКИ</w:t>
      </w:r>
    </w:p>
    <w:p w:rsidR="009576CE" w:rsidRDefault="009576CE">
      <w:pPr>
        <w:pStyle w:val="ConsPlusTitle"/>
        <w:jc w:val="center"/>
      </w:pPr>
      <w:r>
        <w:t>СПЕЦИАЛИСТОВ СРЕДНЕГО ЗВЕНА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ind w:firstLine="540"/>
        <w:jc w:val="both"/>
      </w:pPr>
      <w:r>
        <w:t>8.1. Оценка качества освоения ППССЗ должна включать текущий контроль успеваемости, промежуточную и государственную итоговую аттестации обучающихся.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 xml:space="preserve">8.2. Конкретные формы и процедуры текущего контроля успеваемости, </w:t>
      </w:r>
      <w:r>
        <w:lastRenderedPageBreak/>
        <w:t>промежуточной аттестации по каждой дисциплине и профессиональному модулю разрабатываются образовательной организацией самостоятельно и доводятся до сведения обучающихся в течение первых двух месяцев от начала обучения.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8.3. Для аттестации обучающихся на соответствие их персональных достижений поэтапным требованиям соответствующей ППССЗ (текущий контроль успеваемости и промежуточная аттестация) создаются фонды оценочных средств, позволяющие оценить умения, знания, практический опыт и освоенные компетенции.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Фонды оценочных средств для промежуточной аттестации по дисциплинам и междисциплинарным курсам в составе профессиональных модулей разрабатываются и утверждаются образовательной организацией самостоятельно, а для промежуточной аттестации по профессиональным модулям и для государственной итоговой аттестации - разрабатываются и утверждаются образовательной организацией после предварительного положительного заключения работодателей.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Для промежуточной аттестации обучающихся по дисциплинам (междисциплинарным курсам) кроме преподавателей конкретной дисциплины (междисциплинарного курса) в качестве внешних экспертов должны активно привлекаться преподаватели смежных дисциплин (курсов). Для максимального приближения программ промежуточной аттестации обучающихся по профессиональным модулям к условиям их будущей профессиональной деятельности образовательной организацией в качестве внештатных экспертов должны активно привлекаться работодатели.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8.4. Оценка качества подготовки обучающихся и выпускников осуществляется в двух основных направлениях: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оценка уровня освоения дисциплин;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оценка компетенций обучающихся.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Для юношей предусматривается оценка результатов освоения основ военной службы.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8.5. К государственной итоговой аттестации допускается обучающийся, не имеющий академической задолженности и в полном объеме выполнивший учебный план или индивидуальный учебный план, если иное не установлено порядком проведения государственной итоговой аттестации по соответствующим образовательным программам &lt;8&gt;.</w:t>
      </w:r>
    </w:p>
    <w:p w:rsidR="009576CE" w:rsidRDefault="009576CE">
      <w:pPr>
        <w:pStyle w:val="ConsPlusNormal"/>
        <w:jc w:val="both"/>
      </w:pPr>
      <w:r>
        <w:t xml:space="preserve">(в ред. </w:t>
      </w:r>
      <w:hyperlink r:id="rId31">
        <w:r>
          <w:rPr>
            <w:color w:val="0000FF"/>
          </w:rPr>
          <w:t>Приказа</w:t>
        </w:r>
      </w:hyperlink>
      <w:r>
        <w:t xml:space="preserve"> Минпросвещения России от 01.09.2022 N 796)</w:t>
      </w:r>
    </w:p>
    <w:p w:rsidR="009576CE" w:rsidRDefault="009576CE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9576CE" w:rsidRDefault="009576CE">
      <w:pPr>
        <w:pStyle w:val="ConsPlusNormal"/>
        <w:spacing w:before="240"/>
        <w:ind w:firstLine="540"/>
        <w:jc w:val="both"/>
      </w:pPr>
      <w:hyperlink r:id="rId32">
        <w:r>
          <w:rPr>
            <w:color w:val="0000FF"/>
          </w:rPr>
          <w:t>&lt;8&gt;</w:t>
        </w:r>
      </w:hyperlink>
      <w:r>
        <w:t xml:space="preserve"> </w:t>
      </w:r>
      <w:hyperlink r:id="rId33">
        <w:r>
          <w:rPr>
            <w:color w:val="0000FF"/>
          </w:rPr>
          <w:t>Часть 6 статьи 59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 2014, N 6, ст. 562, ст. 566; Российская газета, 2014, N 101).</w:t>
      </w:r>
    </w:p>
    <w:p w:rsidR="009576CE" w:rsidRDefault="009576CE">
      <w:pPr>
        <w:pStyle w:val="ConsPlusNormal"/>
        <w:ind w:firstLine="540"/>
        <w:jc w:val="both"/>
      </w:pPr>
    </w:p>
    <w:p w:rsidR="009576CE" w:rsidRDefault="009576CE">
      <w:pPr>
        <w:pStyle w:val="ConsPlusNormal"/>
        <w:ind w:firstLine="540"/>
        <w:jc w:val="both"/>
      </w:pPr>
      <w:r>
        <w:t>8.6. Государственная итоговая аттестация проводится в форме демонстрационного экзамена и защиты дипломного проекта (работы).</w:t>
      </w:r>
    </w:p>
    <w:p w:rsidR="009576CE" w:rsidRDefault="009576CE">
      <w:pPr>
        <w:pStyle w:val="ConsPlusNormal"/>
        <w:jc w:val="both"/>
      </w:pPr>
      <w:r>
        <w:t xml:space="preserve">(п. 8.6 в ред. </w:t>
      </w:r>
      <w:hyperlink r:id="rId34">
        <w:r>
          <w:rPr>
            <w:color w:val="0000FF"/>
          </w:rPr>
          <w:t>Приказа</w:t>
        </w:r>
      </w:hyperlink>
      <w:r>
        <w:t xml:space="preserve"> Минпросвещения России от 01.09.2022 N 796)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jc w:val="right"/>
        <w:outlineLvl w:val="1"/>
      </w:pPr>
      <w:r>
        <w:t>Приложение</w:t>
      </w:r>
    </w:p>
    <w:p w:rsidR="009576CE" w:rsidRDefault="009576CE">
      <w:pPr>
        <w:pStyle w:val="ConsPlusNormal"/>
        <w:jc w:val="right"/>
      </w:pPr>
      <w:r>
        <w:t>к ФГОС СПО по специальности</w:t>
      </w:r>
    </w:p>
    <w:p w:rsidR="009576CE" w:rsidRDefault="009576CE">
      <w:pPr>
        <w:pStyle w:val="ConsPlusNormal"/>
        <w:jc w:val="right"/>
      </w:pPr>
      <w:r>
        <w:t>38.02.04 Коммерция (по отраслям)</w:t>
      </w: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Title"/>
        <w:jc w:val="center"/>
      </w:pPr>
      <w:bookmarkStart w:id="3" w:name="P390"/>
      <w:bookmarkEnd w:id="3"/>
      <w:r>
        <w:t>ПЕРЕЧЕНЬ</w:t>
      </w:r>
    </w:p>
    <w:p w:rsidR="009576CE" w:rsidRDefault="009576CE">
      <w:pPr>
        <w:pStyle w:val="ConsPlusTitle"/>
        <w:jc w:val="center"/>
      </w:pPr>
      <w:r>
        <w:t>ПРОФЕССИЙ РАБОЧИХ, ДОЛЖНОСТЕЙ СЛУЖАЩИХ, РЕКОМЕНДУЕМЫХ</w:t>
      </w:r>
    </w:p>
    <w:p w:rsidR="009576CE" w:rsidRDefault="009576CE">
      <w:pPr>
        <w:pStyle w:val="ConsPlusTitle"/>
        <w:jc w:val="center"/>
      </w:pPr>
      <w:r>
        <w:t>К ОСВОЕНИЮ В РАМКАХ ПРОГРАММЫ ПОДГОТОВКИ СПЕЦИАЛИСТОВ</w:t>
      </w:r>
    </w:p>
    <w:p w:rsidR="009576CE" w:rsidRDefault="009576CE">
      <w:pPr>
        <w:pStyle w:val="ConsPlusTitle"/>
        <w:jc w:val="center"/>
      </w:pPr>
      <w:r>
        <w:t>СРЕДНЕГО ЗВЕНА</w:t>
      </w:r>
    </w:p>
    <w:p w:rsidR="009576CE" w:rsidRDefault="009576C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41"/>
        <w:gridCol w:w="5329"/>
      </w:tblGrid>
      <w:tr w:rsidR="009576CE">
        <w:tc>
          <w:tcPr>
            <w:tcW w:w="3741" w:type="dxa"/>
          </w:tcPr>
          <w:p w:rsidR="009576CE" w:rsidRDefault="009576CE">
            <w:pPr>
              <w:pStyle w:val="ConsPlusNormal"/>
              <w:jc w:val="center"/>
            </w:pPr>
            <w:r>
              <w:t xml:space="preserve">Код по Общероссийскому </w:t>
            </w:r>
            <w:hyperlink r:id="rId35">
              <w:r>
                <w:rPr>
                  <w:color w:val="0000FF"/>
                </w:rPr>
                <w:t>классификатору</w:t>
              </w:r>
            </w:hyperlink>
            <w:r>
              <w:t xml:space="preserve"> профессий рабочих, должностей служащих и тарифных разрядов (ОК 016-94)</w:t>
            </w:r>
          </w:p>
        </w:tc>
        <w:tc>
          <w:tcPr>
            <w:tcW w:w="5329" w:type="dxa"/>
          </w:tcPr>
          <w:p w:rsidR="009576CE" w:rsidRDefault="009576CE">
            <w:pPr>
              <w:pStyle w:val="ConsPlusNormal"/>
              <w:jc w:val="center"/>
            </w:pPr>
            <w:r>
              <w:t>Наименование профессий рабочих, должностей служащих</w:t>
            </w:r>
          </w:p>
        </w:tc>
      </w:tr>
      <w:tr w:rsidR="009576CE">
        <w:tc>
          <w:tcPr>
            <w:tcW w:w="3741" w:type="dxa"/>
          </w:tcPr>
          <w:p w:rsidR="009576CE" w:rsidRDefault="009576C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329" w:type="dxa"/>
          </w:tcPr>
          <w:p w:rsidR="009576CE" w:rsidRDefault="009576CE">
            <w:pPr>
              <w:pStyle w:val="ConsPlusNormal"/>
              <w:jc w:val="center"/>
            </w:pPr>
            <w:r>
              <w:t>2</w:t>
            </w:r>
          </w:p>
        </w:tc>
      </w:tr>
      <w:tr w:rsidR="009576CE">
        <w:tc>
          <w:tcPr>
            <w:tcW w:w="3741" w:type="dxa"/>
          </w:tcPr>
          <w:p w:rsidR="009576CE" w:rsidRDefault="009576CE">
            <w:pPr>
              <w:pStyle w:val="ConsPlusNormal"/>
              <w:jc w:val="center"/>
            </w:pPr>
            <w:hyperlink r:id="rId36">
              <w:r>
                <w:rPr>
                  <w:color w:val="0000FF"/>
                </w:rPr>
                <w:t>20004</w:t>
              </w:r>
            </w:hyperlink>
          </w:p>
        </w:tc>
        <w:tc>
          <w:tcPr>
            <w:tcW w:w="5329" w:type="dxa"/>
          </w:tcPr>
          <w:p w:rsidR="009576CE" w:rsidRDefault="009576CE">
            <w:pPr>
              <w:pStyle w:val="ConsPlusNormal"/>
              <w:jc w:val="center"/>
            </w:pPr>
            <w:r>
              <w:t>Агент коммерческий</w:t>
            </w:r>
          </w:p>
        </w:tc>
      </w:tr>
      <w:tr w:rsidR="009576CE">
        <w:tc>
          <w:tcPr>
            <w:tcW w:w="3741" w:type="dxa"/>
          </w:tcPr>
          <w:p w:rsidR="009576CE" w:rsidRDefault="009576CE">
            <w:pPr>
              <w:pStyle w:val="ConsPlusNormal"/>
              <w:jc w:val="center"/>
            </w:pPr>
            <w:hyperlink r:id="rId37">
              <w:r>
                <w:rPr>
                  <w:color w:val="0000FF"/>
                </w:rPr>
                <w:t>12721</w:t>
              </w:r>
            </w:hyperlink>
          </w:p>
        </w:tc>
        <w:tc>
          <w:tcPr>
            <w:tcW w:w="5329" w:type="dxa"/>
          </w:tcPr>
          <w:p w:rsidR="009576CE" w:rsidRDefault="009576CE">
            <w:pPr>
              <w:pStyle w:val="ConsPlusNormal"/>
              <w:jc w:val="center"/>
            </w:pPr>
            <w:r>
              <w:t>Кассир торгового зала</w:t>
            </w:r>
          </w:p>
        </w:tc>
      </w:tr>
      <w:tr w:rsidR="009576CE">
        <w:tc>
          <w:tcPr>
            <w:tcW w:w="3741" w:type="dxa"/>
          </w:tcPr>
          <w:p w:rsidR="009576CE" w:rsidRDefault="009576CE">
            <w:pPr>
              <w:pStyle w:val="ConsPlusNormal"/>
              <w:jc w:val="center"/>
            </w:pPr>
            <w:hyperlink r:id="rId38">
              <w:r>
                <w:rPr>
                  <w:color w:val="0000FF"/>
                </w:rPr>
                <w:t>12965</w:t>
              </w:r>
            </w:hyperlink>
          </w:p>
        </w:tc>
        <w:tc>
          <w:tcPr>
            <w:tcW w:w="5329" w:type="dxa"/>
          </w:tcPr>
          <w:p w:rsidR="009576CE" w:rsidRDefault="009576CE">
            <w:pPr>
              <w:pStyle w:val="ConsPlusNormal"/>
              <w:jc w:val="center"/>
            </w:pPr>
            <w:r>
              <w:t>Контролер-кассир</w:t>
            </w:r>
          </w:p>
        </w:tc>
      </w:tr>
      <w:tr w:rsidR="009576CE">
        <w:tc>
          <w:tcPr>
            <w:tcW w:w="3741" w:type="dxa"/>
          </w:tcPr>
          <w:p w:rsidR="009576CE" w:rsidRDefault="009576CE">
            <w:pPr>
              <w:pStyle w:val="ConsPlusNormal"/>
              <w:jc w:val="center"/>
            </w:pPr>
            <w:hyperlink r:id="rId39">
              <w:r>
                <w:rPr>
                  <w:color w:val="0000FF"/>
                </w:rPr>
                <w:t>17351</w:t>
              </w:r>
            </w:hyperlink>
          </w:p>
        </w:tc>
        <w:tc>
          <w:tcPr>
            <w:tcW w:w="5329" w:type="dxa"/>
          </w:tcPr>
          <w:p w:rsidR="009576CE" w:rsidRDefault="009576CE">
            <w:pPr>
              <w:pStyle w:val="ConsPlusNormal"/>
              <w:jc w:val="center"/>
            </w:pPr>
            <w:r>
              <w:t>Продавец непродовольственных товаров</w:t>
            </w:r>
          </w:p>
        </w:tc>
      </w:tr>
      <w:tr w:rsidR="009576CE">
        <w:tc>
          <w:tcPr>
            <w:tcW w:w="3741" w:type="dxa"/>
          </w:tcPr>
          <w:p w:rsidR="009576CE" w:rsidRDefault="009576CE">
            <w:pPr>
              <w:pStyle w:val="ConsPlusNormal"/>
              <w:jc w:val="center"/>
            </w:pPr>
            <w:hyperlink r:id="rId40">
              <w:r>
                <w:rPr>
                  <w:color w:val="0000FF"/>
                </w:rPr>
                <w:t>17353</w:t>
              </w:r>
            </w:hyperlink>
          </w:p>
        </w:tc>
        <w:tc>
          <w:tcPr>
            <w:tcW w:w="5329" w:type="dxa"/>
          </w:tcPr>
          <w:p w:rsidR="009576CE" w:rsidRDefault="009576CE">
            <w:pPr>
              <w:pStyle w:val="ConsPlusNormal"/>
              <w:jc w:val="center"/>
            </w:pPr>
            <w:r>
              <w:t>Продавец продовольственных товаров</w:t>
            </w:r>
          </w:p>
        </w:tc>
      </w:tr>
    </w:tbl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jc w:val="both"/>
      </w:pPr>
    </w:p>
    <w:p w:rsidR="009576CE" w:rsidRDefault="009576C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C1315" w:rsidRDefault="00EC1315">
      <w:bookmarkStart w:id="4" w:name="_GoBack"/>
      <w:bookmarkEnd w:id="4"/>
    </w:p>
    <w:sectPr w:rsidR="00EC1315" w:rsidSect="00B02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6CE"/>
    <w:rsid w:val="009576CE"/>
    <w:rsid w:val="00EC1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C83680-AA95-4E37-B6EE-451715D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HAnsi" w:hAnsi="Liberation Serif" w:cs="Liberation Serif"/>
        <w:bCs/>
        <w:sz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576CE"/>
    <w:pPr>
      <w:widowControl w:val="0"/>
      <w:autoSpaceDE w:val="0"/>
      <w:autoSpaceDN w:val="0"/>
      <w:spacing w:after="0" w:line="240" w:lineRule="auto"/>
    </w:pPr>
    <w:rPr>
      <w:rFonts w:eastAsiaTheme="minorEastAsia"/>
      <w:bCs w:val="0"/>
      <w:szCs w:val="22"/>
      <w:lang w:eastAsia="ru-RU"/>
    </w:rPr>
  </w:style>
  <w:style w:type="paragraph" w:customStyle="1" w:styleId="ConsPlusTitle">
    <w:name w:val="ConsPlusTitle"/>
    <w:rsid w:val="009576CE"/>
    <w:pPr>
      <w:widowControl w:val="0"/>
      <w:autoSpaceDE w:val="0"/>
      <w:autoSpaceDN w:val="0"/>
      <w:spacing w:after="0" w:line="240" w:lineRule="auto"/>
    </w:pPr>
    <w:rPr>
      <w:rFonts w:eastAsiaTheme="minorEastAsia"/>
      <w:b/>
      <w:bCs w:val="0"/>
      <w:szCs w:val="22"/>
      <w:lang w:eastAsia="ru-RU"/>
    </w:rPr>
  </w:style>
  <w:style w:type="paragraph" w:customStyle="1" w:styleId="ConsPlusTitlePage">
    <w:name w:val="ConsPlusTitlePage"/>
    <w:rsid w:val="009576C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bCs w:val="0"/>
      <w:sz w:val="20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28629&amp;dst=103990" TargetMode="External"/><Relationship Id="rId18" Type="http://schemas.openxmlformats.org/officeDocument/2006/relationships/hyperlink" Target="https://login.consultant.ru/link/?req=doc&amp;base=LAW&amp;n=428629&amp;dst=104008" TargetMode="External"/><Relationship Id="rId26" Type="http://schemas.openxmlformats.org/officeDocument/2006/relationships/hyperlink" Target="https://login.consultant.ru/link/?req=doc&amp;base=LAW&amp;n=487135&amp;dst=390" TargetMode="External"/><Relationship Id="rId39" Type="http://schemas.openxmlformats.org/officeDocument/2006/relationships/hyperlink" Target="https://login.consultant.ru/link/?req=doc&amp;base=LAW&amp;n=135996&amp;dst=108614" TargetMode="External"/><Relationship Id="rId21" Type="http://schemas.openxmlformats.org/officeDocument/2006/relationships/hyperlink" Target="https://login.consultant.ru/link/?req=doc&amp;base=LAW&amp;n=470336" TargetMode="External"/><Relationship Id="rId34" Type="http://schemas.openxmlformats.org/officeDocument/2006/relationships/hyperlink" Target="https://login.consultant.ru/link/?req=doc&amp;base=LAW&amp;n=428629&amp;dst=104079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287618&amp;dst=10004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28629&amp;dst=103995" TargetMode="External"/><Relationship Id="rId20" Type="http://schemas.openxmlformats.org/officeDocument/2006/relationships/hyperlink" Target="https://login.consultant.ru/link/?req=doc&amp;base=LAW&amp;n=428629&amp;dst=104010" TargetMode="External"/><Relationship Id="rId29" Type="http://schemas.openxmlformats.org/officeDocument/2006/relationships/hyperlink" Target="https://login.consultant.ru/link/?req=doc&amp;base=LAW&amp;n=469774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28629&amp;dst=103989" TargetMode="External"/><Relationship Id="rId11" Type="http://schemas.openxmlformats.org/officeDocument/2006/relationships/hyperlink" Target="https://login.consultant.ru/link/?req=doc&amp;base=LAW&amp;n=398012&amp;dst=101429" TargetMode="External"/><Relationship Id="rId24" Type="http://schemas.openxmlformats.org/officeDocument/2006/relationships/hyperlink" Target="https://login.consultant.ru/link/?req=doc&amp;base=LAW&amp;n=428629&amp;dst=103994" TargetMode="External"/><Relationship Id="rId32" Type="http://schemas.openxmlformats.org/officeDocument/2006/relationships/hyperlink" Target="https://login.consultant.ru/link/?req=doc&amp;base=LAW&amp;n=428629&amp;dst=104078" TargetMode="External"/><Relationship Id="rId37" Type="http://schemas.openxmlformats.org/officeDocument/2006/relationships/hyperlink" Target="https://login.consultant.ru/link/?req=doc&amp;base=LAW&amp;n=135996&amp;dst=101522" TargetMode="External"/><Relationship Id="rId40" Type="http://schemas.openxmlformats.org/officeDocument/2006/relationships/hyperlink" Target="https://login.consultant.ru/link/?req=doc&amp;base=LAW&amp;n=135996&amp;dst=108615" TargetMode="External"/><Relationship Id="rId5" Type="http://schemas.openxmlformats.org/officeDocument/2006/relationships/hyperlink" Target="https://login.consultant.ru/link/?req=doc&amp;base=LAW&amp;n=398012&amp;dst=101428" TargetMode="External"/><Relationship Id="rId15" Type="http://schemas.openxmlformats.org/officeDocument/2006/relationships/hyperlink" Target="https://login.consultant.ru/link/?req=doc&amp;base=LAW&amp;n=428629&amp;dst=103992" TargetMode="External"/><Relationship Id="rId23" Type="http://schemas.openxmlformats.org/officeDocument/2006/relationships/hyperlink" Target="https://login.consultant.ru/link/?req=doc&amp;base=LAW&amp;n=428629&amp;dst=103994" TargetMode="External"/><Relationship Id="rId28" Type="http://schemas.openxmlformats.org/officeDocument/2006/relationships/hyperlink" Target="https://login.consultant.ru/link/?req=doc&amp;base=LAW&amp;n=428629&amp;dst=104071" TargetMode="External"/><Relationship Id="rId36" Type="http://schemas.openxmlformats.org/officeDocument/2006/relationships/hyperlink" Target="https://login.consultant.ru/link/?req=doc&amp;base=LAW&amp;n=135996&amp;dst=105348" TargetMode="External"/><Relationship Id="rId10" Type="http://schemas.openxmlformats.org/officeDocument/2006/relationships/hyperlink" Target="https://login.consultant.ru/link/?req=doc&amp;base=LAW&amp;n=428629&amp;dst=103989" TargetMode="External"/><Relationship Id="rId19" Type="http://schemas.openxmlformats.org/officeDocument/2006/relationships/hyperlink" Target="https://login.consultant.ru/link/?req=doc&amp;base=LAW&amp;n=428629&amp;dst=104009" TargetMode="External"/><Relationship Id="rId31" Type="http://schemas.openxmlformats.org/officeDocument/2006/relationships/hyperlink" Target="https://login.consultant.ru/link/?req=doc&amp;base=LAW&amp;n=428629&amp;dst=104078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398012&amp;dst=101428" TargetMode="External"/><Relationship Id="rId14" Type="http://schemas.openxmlformats.org/officeDocument/2006/relationships/hyperlink" Target="https://login.consultant.ru/link/?req=doc&amp;base=LAW&amp;n=411930&amp;dst=100030" TargetMode="External"/><Relationship Id="rId22" Type="http://schemas.openxmlformats.org/officeDocument/2006/relationships/hyperlink" Target="https://login.consultant.ru/link/?req=doc&amp;base=LAW&amp;n=428629&amp;dst=103994" TargetMode="External"/><Relationship Id="rId27" Type="http://schemas.openxmlformats.org/officeDocument/2006/relationships/hyperlink" Target="https://login.consultant.ru/link/?req=doc&amp;base=LAW&amp;n=470336" TargetMode="External"/><Relationship Id="rId30" Type="http://schemas.openxmlformats.org/officeDocument/2006/relationships/hyperlink" Target="https://login.consultant.ru/link/?req=doc&amp;base=LAW&amp;n=398012&amp;dst=101432" TargetMode="External"/><Relationship Id="rId35" Type="http://schemas.openxmlformats.org/officeDocument/2006/relationships/hyperlink" Target="https://login.consultant.ru/link/?req=doc&amp;base=LAW&amp;n=135996&amp;dst=100010" TargetMode="External"/><Relationship Id="rId8" Type="http://schemas.openxmlformats.org/officeDocument/2006/relationships/hyperlink" Target="https://login.consultant.ru/link/?req=doc&amp;base=LAW&amp;n=6089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398012&amp;dst=101431" TargetMode="External"/><Relationship Id="rId17" Type="http://schemas.openxmlformats.org/officeDocument/2006/relationships/hyperlink" Target="https://login.consultant.ru/link/?req=doc&amp;base=LAW&amp;n=428629&amp;dst=104006" TargetMode="External"/><Relationship Id="rId25" Type="http://schemas.openxmlformats.org/officeDocument/2006/relationships/hyperlink" Target="https://login.consultant.ru/link/?req=doc&amp;base=LAW&amp;n=428629&amp;dst=103994" TargetMode="External"/><Relationship Id="rId33" Type="http://schemas.openxmlformats.org/officeDocument/2006/relationships/hyperlink" Target="https://login.consultant.ru/link/?req=doc&amp;base=LAW&amp;n=470336&amp;dst=100803" TargetMode="External"/><Relationship Id="rId38" Type="http://schemas.openxmlformats.org/officeDocument/2006/relationships/hyperlink" Target="https://login.consultant.ru/link/?req=doc&amp;base=LAW&amp;n=135996&amp;dst=1085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6081</Words>
  <Characters>34667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 кабинет</dc:creator>
  <cp:keywords/>
  <dc:description/>
  <cp:lastModifiedBy>Методический кабинет</cp:lastModifiedBy>
  <cp:revision>1</cp:revision>
  <dcterms:created xsi:type="dcterms:W3CDTF">2024-10-14T05:43:00Z</dcterms:created>
  <dcterms:modified xsi:type="dcterms:W3CDTF">2024-10-14T05:44:00Z</dcterms:modified>
</cp:coreProperties>
</file>